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32" w:type="dxa"/>
        <w:tblInd w:w="-85" w:type="dxa"/>
        <w:tblLayout w:type="fixed"/>
        <w:tblCellMar>
          <w:left w:w="10" w:type="dxa"/>
          <w:right w:w="10" w:type="dxa"/>
        </w:tblCellMar>
        <w:tblLook w:val="04A0" w:firstRow="1" w:lastRow="0" w:firstColumn="1" w:lastColumn="0" w:noHBand="0" w:noVBand="1"/>
      </w:tblPr>
      <w:tblGrid>
        <w:gridCol w:w="2069"/>
        <w:gridCol w:w="6663"/>
      </w:tblGrid>
      <w:tr w:rsidR="00641175" w:rsidRPr="003D399E" w14:paraId="645B5E10"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D35358C"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NAZWA ELEMENTU</w:t>
            </w:r>
          </w:p>
          <w:p w14:paraId="3D540211"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PROJEKTU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BD5C9EF" w14:textId="2F71DD64" w:rsidR="00E34E68" w:rsidRDefault="00E34E68" w:rsidP="00F3365D">
            <w:pPr>
              <w:ind w:left="0"/>
              <w:jc w:val="center"/>
              <w:rPr>
                <w:b/>
                <w:sz w:val="32"/>
                <w:szCs w:val="32"/>
                <w:u w:val="single"/>
              </w:rPr>
            </w:pPr>
            <w:r>
              <w:rPr>
                <w:b/>
                <w:sz w:val="32"/>
                <w:szCs w:val="32"/>
                <w:u w:val="single"/>
              </w:rPr>
              <w:t>OGÓLNA</w:t>
            </w:r>
          </w:p>
          <w:p w14:paraId="5AE02795" w14:textId="4B0A4CA5" w:rsidR="006031F9" w:rsidRPr="003D399E" w:rsidRDefault="00E34E68" w:rsidP="00E66763">
            <w:pPr>
              <w:pStyle w:val="Standard"/>
              <w:jc w:val="center"/>
              <w:rPr>
                <w:b/>
                <w:sz w:val="28"/>
                <w:szCs w:val="32"/>
                <w:lang w:eastAsia="pl-PL"/>
              </w:rPr>
            </w:pPr>
            <w:r w:rsidRPr="00564C40">
              <w:rPr>
                <w:b/>
                <w:sz w:val="32"/>
                <w:szCs w:val="32"/>
              </w:rPr>
              <w:t>SPECYFIKACJA TECHNICZNA WYKONANIA I</w:t>
            </w:r>
            <w:r>
              <w:rPr>
                <w:b/>
                <w:sz w:val="32"/>
                <w:szCs w:val="32"/>
              </w:rPr>
              <w:t> </w:t>
            </w:r>
            <w:r w:rsidRPr="00564C40">
              <w:rPr>
                <w:b/>
                <w:sz w:val="32"/>
                <w:szCs w:val="32"/>
              </w:rPr>
              <w:t xml:space="preserve">ODBIORU ROBÓT BUDOWLANYCH </w:t>
            </w:r>
          </w:p>
        </w:tc>
      </w:tr>
      <w:tr w:rsidR="00E66763" w:rsidRPr="003D399E" w14:paraId="1CB68B3A"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154BB34" w14:textId="7A6B0ADD" w:rsidR="00E66763" w:rsidRPr="003D399E" w:rsidRDefault="00E66763" w:rsidP="00FF2A02">
            <w:pPr>
              <w:pStyle w:val="Standard"/>
              <w:suppressAutoHyphens w:val="0"/>
              <w:rPr>
                <w:color w:val="7F7F7F"/>
                <w:sz w:val="12"/>
                <w:szCs w:val="22"/>
                <w:lang w:eastAsia="pl-PL"/>
              </w:rPr>
            </w:pPr>
            <w:r>
              <w:rPr>
                <w:color w:val="7F7F7F"/>
                <w:sz w:val="12"/>
                <w:szCs w:val="22"/>
                <w:lang w:eastAsia="pl-PL"/>
              </w:rPr>
              <w:t>ZAKRES OPRACOWANIA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2A9E79E2" w14:textId="2487D146" w:rsidR="00E66763" w:rsidRPr="006A429D" w:rsidRDefault="00E66763" w:rsidP="007F501B">
            <w:pPr>
              <w:pStyle w:val="Standard"/>
              <w:ind w:right="65"/>
              <w:jc w:val="both"/>
              <w:rPr>
                <w:rFonts w:eastAsia="Times New Roman"/>
                <w:b/>
                <w:bCs/>
                <w:sz w:val="20"/>
                <w:lang w:eastAsia="pl-PL"/>
              </w:rPr>
            </w:pPr>
            <w:r>
              <w:rPr>
                <w:rFonts w:eastAsia="Times New Roman"/>
                <w:b/>
                <w:bCs/>
                <w:sz w:val="20"/>
                <w:lang w:eastAsia="pl-PL"/>
              </w:rPr>
              <w:t>Branża elektryczna</w:t>
            </w:r>
          </w:p>
        </w:tc>
      </w:tr>
      <w:tr w:rsidR="00641175" w:rsidRPr="003D399E" w14:paraId="6D6CEE41"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20346AF9"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NAZWA</w:t>
            </w:r>
          </w:p>
          <w:p w14:paraId="15F8A029"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ZAMIERZENIA</w:t>
            </w:r>
            <w:r w:rsidRPr="003D399E">
              <w:rPr>
                <w:color w:val="7F7F7F"/>
                <w:sz w:val="12"/>
                <w:szCs w:val="22"/>
                <w:lang w:eastAsia="pl-PL"/>
              </w:rPr>
              <w:br/>
              <w:t>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E25063B" w14:textId="3A00867D" w:rsidR="00641175" w:rsidRPr="006A429D" w:rsidRDefault="007F501B" w:rsidP="007F501B">
            <w:pPr>
              <w:pStyle w:val="Standard"/>
              <w:ind w:right="65"/>
              <w:jc w:val="both"/>
              <w:rPr>
                <w:rFonts w:eastAsia="Times New Roman"/>
                <w:b/>
                <w:bCs/>
                <w:sz w:val="20"/>
                <w:lang w:eastAsia="pl-PL"/>
              </w:rPr>
            </w:pPr>
            <w:r>
              <w:rPr>
                <w:rFonts w:eastAsia="Times New Roman"/>
                <w:b/>
                <w:bCs/>
                <w:sz w:val="20"/>
                <w:lang w:eastAsia="pl-PL"/>
              </w:rPr>
              <w:t xml:space="preserve">Zlikwidowanie barier dostępności dla osób ze szczególnymi potrzebami </w:t>
            </w:r>
            <w:r>
              <w:rPr>
                <w:rFonts w:eastAsia="Times New Roman"/>
                <w:b/>
                <w:bCs/>
                <w:sz w:val="20"/>
                <w:lang w:eastAsia="pl-PL"/>
              </w:rPr>
              <w:br/>
              <w:t>w placówkach ZOZ Ropczyce – przychodnia Iwierzyce</w:t>
            </w:r>
          </w:p>
        </w:tc>
      </w:tr>
      <w:tr w:rsidR="00641175" w:rsidRPr="003D399E" w14:paraId="7F06BCBC"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6FD3851"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ADRES OBIEKTU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B6622EA" w14:textId="5B8DE3CD" w:rsidR="007F501B" w:rsidRPr="006A429D" w:rsidRDefault="007F501B" w:rsidP="007F501B">
            <w:pPr>
              <w:pStyle w:val="Standard"/>
              <w:suppressAutoHyphens w:val="0"/>
              <w:ind w:right="65"/>
              <w:jc w:val="both"/>
              <w:rPr>
                <w:sz w:val="20"/>
                <w:szCs w:val="22"/>
              </w:rPr>
            </w:pPr>
            <w:r>
              <w:rPr>
                <w:sz w:val="20"/>
                <w:szCs w:val="22"/>
              </w:rPr>
              <w:t>Iwierzyce 81,</w:t>
            </w:r>
          </w:p>
          <w:p w14:paraId="58563A48" w14:textId="650B1C4A" w:rsidR="00641175" w:rsidRPr="006A429D" w:rsidRDefault="007F501B" w:rsidP="007F501B">
            <w:pPr>
              <w:pStyle w:val="Standard"/>
              <w:suppressAutoHyphens w:val="0"/>
              <w:ind w:right="65"/>
              <w:jc w:val="both"/>
              <w:rPr>
                <w:sz w:val="20"/>
                <w:szCs w:val="22"/>
              </w:rPr>
            </w:pPr>
            <w:r>
              <w:rPr>
                <w:sz w:val="20"/>
                <w:szCs w:val="22"/>
              </w:rPr>
              <w:t>39-124 Iwierzyce</w:t>
            </w:r>
          </w:p>
        </w:tc>
      </w:tr>
      <w:tr w:rsidR="00641175" w:rsidRPr="003D399E" w14:paraId="2D7F33D5"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0837DAB"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KATEGORIA OBIEKTU</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F78EF40" w14:textId="0EB1B145" w:rsidR="00641175" w:rsidRPr="006A429D" w:rsidRDefault="007F501B" w:rsidP="007F501B">
            <w:pPr>
              <w:pStyle w:val="Standard"/>
              <w:suppressAutoHyphens w:val="0"/>
              <w:ind w:right="65"/>
              <w:jc w:val="both"/>
              <w:rPr>
                <w:sz w:val="20"/>
                <w:szCs w:val="22"/>
              </w:rPr>
            </w:pPr>
            <w:r>
              <w:rPr>
                <w:sz w:val="20"/>
                <w:szCs w:val="22"/>
              </w:rPr>
              <w:t>XI</w:t>
            </w:r>
          </w:p>
        </w:tc>
      </w:tr>
      <w:tr w:rsidR="00641175" w:rsidRPr="003D399E" w14:paraId="0E208C0D"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3F43418"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JEDNOSTKA EWIDENCYJNA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A7F3BA9" w14:textId="058EA86F" w:rsidR="00641175" w:rsidRPr="006A429D" w:rsidRDefault="007F501B" w:rsidP="007F501B">
            <w:pPr>
              <w:pStyle w:val="Standard"/>
              <w:jc w:val="both"/>
              <w:rPr>
                <w:sz w:val="20"/>
                <w:szCs w:val="22"/>
              </w:rPr>
            </w:pPr>
            <w:r>
              <w:rPr>
                <w:sz w:val="20"/>
                <w:szCs w:val="22"/>
              </w:rPr>
              <w:t>181501_2</w:t>
            </w:r>
            <w:r w:rsidR="00641175" w:rsidRPr="006A429D">
              <w:rPr>
                <w:sz w:val="20"/>
                <w:szCs w:val="22"/>
              </w:rPr>
              <w:t xml:space="preserve"> </w:t>
            </w:r>
          </w:p>
        </w:tc>
      </w:tr>
      <w:tr w:rsidR="00641175" w:rsidRPr="003D399E" w14:paraId="63EF7CF9"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1A99768"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NAZWA I NUMER OBRĘBU EWIDENCYJNEGO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2222B9A" w14:textId="282179F0" w:rsidR="00641175" w:rsidRPr="006A429D" w:rsidRDefault="007F501B" w:rsidP="007F501B">
            <w:pPr>
              <w:pStyle w:val="Standard"/>
              <w:jc w:val="both"/>
              <w:rPr>
                <w:sz w:val="20"/>
                <w:szCs w:val="22"/>
              </w:rPr>
            </w:pPr>
            <w:r>
              <w:rPr>
                <w:sz w:val="20"/>
                <w:szCs w:val="22"/>
              </w:rPr>
              <w:t>0003 Iwierzyce</w:t>
            </w:r>
          </w:p>
        </w:tc>
      </w:tr>
      <w:tr w:rsidR="00641175" w:rsidRPr="003D399E" w14:paraId="2D9CE8E5"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59A47FA"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NUMERY DZIAŁEK EWIDENCYJNYCH</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AC834C3" w14:textId="2542C812" w:rsidR="00641175" w:rsidRPr="006A429D" w:rsidRDefault="007F501B" w:rsidP="007F501B">
            <w:pPr>
              <w:pStyle w:val="Standard"/>
              <w:jc w:val="both"/>
              <w:rPr>
                <w:sz w:val="20"/>
                <w:szCs w:val="22"/>
              </w:rPr>
            </w:pPr>
            <w:r>
              <w:rPr>
                <w:sz w:val="20"/>
                <w:szCs w:val="22"/>
              </w:rPr>
              <w:t>644/1, 643/2</w:t>
            </w:r>
          </w:p>
        </w:tc>
      </w:tr>
      <w:tr w:rsidR="00641175" w:rsidRPr="003D399E" w14:paraId="758657C3"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79F5AAD"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IDENTYFIKATOR DZIAŁKI EWIDENCYJNEJ</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766959C" w14:textId="402CF020" w:rsidR="00641175" w:rsidRPr="006A429D" w:rsidRDefault="007F501B" w:rsidP="007F501B">
            <w:pPr>
              <w:pStyle w:val="Standard"/>
              <w:jc w:val="both"/>
              <w:rPr>
                <w:sz w:val="20"/>
                <w:szCs w:val="22"/>
              </w:rPr>
            </w:pPr>
            <w:r>
              <w:rPr>
                <w:sz w:val="20"/>
                <w:szCs w:val="22"/>
              </w:rPr>
              <w:t>181501_2.0003.644/1,</w:t>
            </w:r>
            <w:r>
              <w:rPr>
                <w:sz w:val="20"/>
                <w:szCs w:val="22"/>
              </w:rPr>
              <w:br/>
              <w:t>181501_2.0003.643/2</w:t>
            </w:r>
          </w:p>
        </w:tc>
      </w:tr>
      <w:tr w:rsidR="00641175" w:rsidRPr="003D399E" w14:paraId="055CB306"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DE1C8BA"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IMIĘ I NAZWISKO / NAZWA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9DE6F33" w14:textId="601363C4" w:rsidR="00641175" w:rsidRPr="006A429D" w:rsidRDefault="007F501B" w:rsidP="007F501B">
            <w:pPr>
              <w:pStyle w:val="Standard"/>
              <w:suppressAutoHyphens w:val="0"/>
              <w:ind w:right="65"/>
              <w:jc w:val="both"/>
              <w:rPr>
                <w:rFonts w:eastAsia="Times New Roman"/>
                <w:b/>
                <w:bCs/>
                <w:sz w:val="20"/>
                <w:szCs w:val="22"/>
                <w:lang w:eastAsia="pl-PL"/>
              </w:rPr>
            </w:pPr>
            <w:r>
              <w:rPr>
                <w:rFonts w:eastAsia="Times New Roman"/>
                <w:b/>
                <w:bCs/>
                <w:sz w:val="20"/>
                <w:szCs w:val="22"/>
                <w:lang w:eastAsia="pl-PL"/>
              </w:rPr>
              <w:t>Zespół Opieki Zdrowotnej w Ropczycach</w:t>
            </w:r>
          </w:p>
        </w:tc>
      </w:tr>
      <w:tr w:rsidR="00641175" w:rsidRPr="003D399E" w14:paraId="07A35600"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04CA932" w14:textId="77777777" w:rsidR="00641175" w:rsidRPr="003D399E" w:rsidRDefault="00641175" w:rsidP="00FF2A02">
            <w:pPr>
              <w:pStyle w:val="Standard"/>
              <w:suppressAutoHyphens w:val="0"/>
              <w:rPr>
                <w:color w:val="7F7F7F"/>
                <w:sz w:val="12"/>
                <w:szCs w:val="22"/>
                <w:lang w:eastAsia="pl-PL"/>
              </w:rPr>
            </w:pPr>
            <w:r w:rsidRPr="003D399E">
              <w:rPr>
                <w:color w:val="7F7F7F"/>
                <w:sz w:val="12"/>
                <w:szCs w:val="22"/>
                <w:lang w:eastAsia="pl-PL"/>
              </w:rPr>
              <w:t>ADRES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0FEFCBE" w14:textId="77777777" w:rsidR="00641175" w:rsidRDefault="00641175" w:rsidP="007F501B">
            <w:pPr>
              <w:pStyle w:val="Standard"/>
              <w:suppressAutoHyphens w:val="0"/>
              <w:ind w:right="65"/>
              <w:jc w:val="both"/>
              <w:rPr>
                <w:rFonts w:eastAsia="Times New Roman"/>
                <w:b/>
                <w:bCs/>
                <w:sz w:val="20"/>
                <w:szCs w:val="22"/>
                <w:lang w:eastAsia="pl-PL"/>
              </w:rPr>
            </w:pPr>
            <w:r w:rsidRPr="00123B9D">
              <w:rPr>
                <w:rFonts w:eastAsia="Times New Roman"/>
                <w:b/>
                <w:bCs/>
                <w:sz w:val="20"/>
                <w:szCs w:val="22"/>
                <w:lang w:eastAsia="pl-PL"/>
              </w:rPr>
              <w:t xml:space="preserve">ul. </w:t>
            </w:r>
            <w:r w:rsidR="007F501B">
              <w:rPr>
                <w:rFonts w:eastAsia="Times New Roman"/>
                <w:b/>
                <w:bCs/>
                <w:sz w:val="20"/>
                <w:szCs w:val="22"/>
                <w:lang w:eastAsia="pl-PL"/>
              </w:rPr>
              <w:t>Ks. Kard. S. Wyszyńskiego 54</w:t>
            </w:r>
          </w:p>
          <w:p w14:paraId="354DE051" w14:textId="7D340D71" w:rsidR="007F501B" w:rsidRPr="006A429D" w:rsidRDefault="007F501B" w:rsidP="007F501B">
            <w:pPr>
              <w:pStyle w:val="Standard"/>
              <w:suppressAutoHyphens w:val="0"/>
              <w:ind w:right="65"/>
              <w:jc w:val="both"/>
              <w:rPr>
                <w:b/>
                <w:sz w:val="20"/>
                <w:szCs w:val="22"/>
              </w:rPr>
            </w:pPr>
            <w:r>
              <w:rPr>
                <w:rFonts w:eastAsia="Times New Roman"/>
                <w:b/>
                <w:bCs/>
                <w:sz w:val="20"/>
                <w:szCs w:val="22"/>
                <w:lang w:eastAsia="pl-PL"/>
              </w:rPr>
              <w:t>39-100 Ropczyce</w:t>
            </w:r>
          </w:p>
        </w:tc>
      </w:tr>
    </w:tbl>
    <w:p w14:paraId="6A02B396" w14:textId="77777777" w:rsidR="004A312F" w:rsidRDefault="004A312F" w:rsidP="004A312F"/>
    <w:p w14:paraId="4CCF0665" w14:textId="77777777" w:rsidR="00641175" w:rsidRDefault="00641175" w:rsidP="004A312F"/>
    <w:p w14:paraId="026F3B36" w14:textId="77777777" w:rsidR="004A312F" w:rsidRDefault="004A312F" w:rsidP="004A312F"/>
    <w:p w14:paraId="742F28B7" w14:textId="77777777" w:rsidR="001F26FC" w:rsidRDefault="001F26FC" w:rsidP="004A312F"/>
    <w:p w14:paraId="5039DCB4" w14:textId="77777777" w:rsidR="001F26FC" w:rsidRDefault="001F26FC" w:rsidP="004A312F"/>
    <w:p w14:paraId="56D4D8B4" w14:textId="77777777" w:rsidR="001F26FC" w:rsidRDefault="001F26FC" w:rsidP="004A312F">
      <w:bookmarkStart w:id="0" w:name="_GoBack"/>
      <w:bookmarkEnd w:id="0"/>
    </w:p>
    <w:p w14:paraId="3E8A6023" w14:textId="77777777" w:rsidR="001F26FC" w:rsidRDefault="001F26FC" w:rsidP="004A312F"/>
    <w:p w14:paraId="5D96E406" w14:textId="77777777" w:rsidR="001F26FC" w:rsidRDefault="001F26FC" w:rsidP="004A312F"/>
    <w:p w14:paraId="77733452" w14:textId="77777777" w:rsidR="001F26FC" w:rsidRDefault="001F26FC" w:rsidP="004A312F"/>
    <w:p w14:paraId="7D014923" w14:textId="77777777" w:rsidR="00B80686" w:rsidRDefault="00B80686" w:rsidP="004A312F"/>
    <w:tbl>
      <w:tblPr>
        <w:tblStyle w:val="Tabela-Siatka"/>
        <w:tblW w:w="0" w:type="auto"/>
        <w:tblInd w:w="-34" w:type="dxa"/>
        <w:tblLook w:val="04A0" w:firstRow="1" w:lastRow="0" w:firstColumn="1" w:lastColumn="0" w:noHBand="0" w:noVBand="1"/>
      </w:tblPr>
      <w:tblGrid>
        <w:gridCol w:w="2995"/>
        <w:gridCol w:w="2534"/>
        <w:gridCol w:w="1134"/>
        <w:gridCol w:w="1984"/>
      </w:tblGrid>
      <w:tr w:rsidR="001F26FC" w14:paraId="1B66547D" w14:textId="77777777" w:rsidTr="00E44F56">
        <w:tc>
          <w:tcPr>
            <w:tcW w:w="2995" w:type="dxa"/>
          </w:tcPr>
          <w:p w14:paraId="2DC4B941" w14:textId="77777777" w:rsidR="001F26FC" w:rsidRDefault="001F26FC" w:rsidP="00E44F56">
            <w:pPr>
              <w:jc w:val="center"/>
            </w:pPr>
            <w:r w:rsidRPr="003D399E">
              <w:rPr>
                <w:color w:val="7F7F7F"/>
                <w:sz w:val="14"/>
              </w:rPr>
              <w:t>IMIĘ I NAZWISKO</w:t>
            </w:r>
          </w:p>
        </w:tc>
        <w:tc>
          <w:tcPr>
            <w:tcW w:w="2534" w:type="dxa"/>
          </w:tcPr>
          <w:p w14:paraId="6F03D06C" w14:textId="77777777" w:rsidR="001F26FC" w:rsidRDefault="001F26FC" w:rsidP="00E44F56">
            <w:pPr>
              <w:jc w:val="center"/>
            </w:pPr>
            <w:r w:rsidRPr="003D399E">
              <w:rPr>
                <w:color w:val="7F7F7F"/>
                <w:sz w:val="14"/>
              </w:rPr>
              <w:t>SPECJALNOŚĆ I NUMER UPRAWNIEŃ BUDOWLANYCH</w:t>
            </w:r>
          </w:p>
        </w:tc>
        <w:tc>
          <w:tcPr>
            <w:tcW w:w="1134" w:type="dxa"/>
          </w:tcPr>
          <w:p w14:paraId="005FA8F6" w14:textId="77777777" w:rsidR="001F26FC" w:rsidRDefault="001F26FC" w:rsidP="00E44F56">
            <w:pPr>
              <w:jc w:val="center"/>
            </w:pPr>
            <w:r w:rsidRPr="003D399E">
              <w:rPr>
                <w:color w:val="7F7F7F"/>
                <w:sz w:val="14"/>
              </w:rPr>
              <w:t xml:space="preserve">ZAKRES </w:t>
            </w:r>
            <w:r w:rsidRPr="003D399E">
              <w:rPr>
                <w:color w:val="7F7F7F"/>
                <w:sz w:val="14"/>
              </w:rPr>
              <w:br/>
              <w:t>OPRACOWANIA</w:t>
            </w:r>
          </w:p>
        </w:tc>
        <w:tc>
          <w:tcPr>
            <w:tcW w:w="1984" w:type="dxa"/>
          </w:tcPr>
          <w:p w14:paraId="70E1A43B" w14:textId="77777777" w:rsidR="001F26FC" w:rsidRDefault="001F26FC" w:rsidP="00E44F56">
            <w:pPr>
              <w:jc w:val="center"/>
            </w:pPr>
            <w:r w:rsidRPr="003D399E">
              <w:rPr>
                <w:color w:val="7F7F7F"/>
                <w:sz w:val="14"/>
              </w:rPr>
              <w:t>PODPIS</w:t>
            </w:r>
          </w:p>
        </w:tc>
      </w:tr>
      <w:tr w:rsidR="001F26FC" w14:paraId="333F86FA" w14:textId="77777777" w:rsidTr="00E44F56">
        <w:tc>
          <w:tcPr>
            <w:tcW w:w="2995" w:type="dxa"/>
            <w:vAlign w:val="center"/>
          </w:tcPr>
          <w:p w14:paraId="3FC3F43C" w14:textId="77777777" w:rsidR="001F26FC" w:rsidRPr="003D399E" w:rsidRDefault="001F26FC" w:rsidP="00E44F56">
            <w:pPr>
              <w:pStyle w:val="Standard"/>
              <w:ind w:left="-56" w:right="-102"/>
              <w:rPr>
                <w:i/>
                <w:sz w:val="14"/>
                <w:szCs w:val="18"/>
              </w:rPr>
            </w:pPr>
            <w:r w:rsidRPr="003D399E">
              <w:rPr>
                <w:i/>
                <w:sz w:val="14"/>
                <w:szCs w:val="18"/>
              </w:rPr>
              <w:t xml:space="preserve"> Projektant główny – branża </w:t>
            </w:r>
            <w:r>
              <w:rPr>
                <w:i/>
                <w:sz w:val="14"/>
                <w:szCs w:val="18"/>
              </w:rPr>
              <w:t>elektryczna</w:t>
            </w:r>
            <w:r w:rsidRPr="003D399E">
              <w:rPr>
                <w:i/>
                <w:sz w:val="14"/>
                <w:szCs w:val="18"/>
              </w:rPr>
              <w:t>:</w:t>
            </w:r>
          </w:p>
          <w:p w14:paraId="5B7D7DCF" w14:textId="77777777" w:rsidR="001F26FC" w:rsidRDefault="001F26FC" w:rsidP="00E44F56">
            <w:r w:rsidRPr="003D399E">
              <w:rPr>
                <w:sz w:val="20"/>
              </w:rPr>
              <w:t xml:space="preserve">mgr inż. </w:t>
            </w:r>
            <w:r>
              <w:rPr>
                <w:sz w:val="20"/>
              </w:rPr>
              <w:t>Sebastian Mroczek</w:t>
            </w:r>
          </w:p>
        </w:tc>
        <w:tc>
          <w:tcPr>
            <w:tcW w:w="2534" w:type="dxa"/>
            <w:vAlign w:val="center"/>
          </w:tcPr>
          <w:p w14:paraId="78504A22" w14:textId="77777777" w:rsidR="001F26FC" w:rsidRPr="003D399E" w:rsidRDefault="001F26FC" w:rsidP="00E44F56">
            <w:pPr>
              <w:rPr>
                <w:sz w:val="14"/>
                <w:szCs w:val="14"/>
              </w:rPr>
            </w:pPr>
            <w:r w:rsidRPr="003D399E">
              <w:rPr>
                <w:sz w:val="14"/>
                <w:szCs w:val="14"/>
              </w:rPr>
              <w:t>do projektowania i kierowania robotami budowlanymi bez ograniczeń</w:t>
            </w:r>
            <w:r>
              <w:rPr>
                <w:sz w:val="14"/>
                <w:szCs w:val="14"/>
              </w:rPr>
              <w:t xml:space="preserve"> </w:t>
            </w:r>
            <w:r w:rsidRPr="003D399E">
              <w:rPr>
                <w:sz w:val="14"/>
                <w:szCs w:val="14"/>
              </w:rPr>
              <w:t>w</w:t>
            </w:r>
            <w:r>
              <w:rPr>
                <w:sz w:val="14"/>
                <w:szCs w:val="14"/>
              </w:rPr>
              <w:t> </w:t>
            </w:r>
            <w:r w:rsidRPr="003D399E">
              <w:rPr>
                <w:sz w:val="14"/>
                <w:szCs w:val="14"/>
              </w:rPr>
              <w:t>specjalności instalacyjnej w zakresie sieci, instalacji i urządzeń elektrycznych</w:t>
            </w:r>
            <w:r>
              <w:rPr>
                <w:sz w:val="14"/>
                <w:szCs w:val="14"/>
              </w:rPr>
              <w:t xml:space="preserve"> </w:t>
            </w:r>
            <w:r w:rsidRPr="003D399E">
              <w:rPr>
                <w:sz w:val="14"/>
                <w:szCs w:val="14"/>
              </w:rPr>
              <w:t>i</w:t>
            </w:r>
            <w:r>
              <w:rPr>
                <w:sz w:val="14"/>
                <w:szCs w:val="14"/>
              </w:rPr>
              <w:t> </w:t>
            </w:r>
            <w:r w:rsidRPr="003D399E">
              <w:rPr>
                <w:sz w:val="14"/>
                <w:szCs w:val="14"/>
              </w:rPr>
              <w:t>elektroenergetycznych</w:t>
            </w:r>
          </w:p>
          <w:p w14:paraId="3B38F5AF" w14:textId="77777777" w:rsidR="001F26FC" w:rsidRDefault="001F26FC" w:rsidP="00E44F56">
            <w:r w:rsidRPr="003D399E">
              <w:rPr>
                <w:sz w:val="20"/>
              </w:rPr>
              <w:t>PDK/0256/PWOE/18</w:t>
            </w:r>
          </w:p>
        </w:tc>
        <w:tc>
          <w:tcPr>
            <w:tcW w:w="1134" w:type="dxa"/>
            <w:vAlign w:val="center"/>
          </w:tcPr>
          <w:p w14:paraId="133613D1" w14:textId="77777777" w:rsidR="001F26FC" w:rsidRDefault="001F26FC" w:rsidP="00E44F56">
            <w:pPr>
              <w:jc w:val="center"/>
            </w:pPr>
            <w:r>
              <w:rPr>
                <w:sz w:val="20"/>
              </w:rPr>
              <w:t>Elektryka</w:t>
            </w:r>
          </w:p>
        </w:tc>
        <w:tc>
          <w:tcPr>
            <w:tcW w:w="1984" w:type="dxa"/>
            <w:vAlign w:val="center"/>
          </w:tcPr>
          <w:p w14:paraId="1CA2F937" w14:textId="77777777" w:rsidR="001F26FC" w:rsidRDefault="001F26FC" w:rsidP="00E44F56">
            <w:r w:rsidRPr="00540A1E">
              <w:rPr>
                <w:rFonts w:cs="Calibri"/>
                <w:noProof/>
                <w:sz w:val="18"/>
                <w:szCs w:val="18"/>
              </w:rPr>
              <w:drawing>
                <wp:anchor distT="0" distB="0" distL="114300" distR="114300" simplePos="0" relativeHeight="251664385" behindDoc="1" locked="0" layoutInCell="1" allowOverlap="1" wp14:anchorId="64449BE2" wp14:editId="371D255D">
                  <wp:simplePos x="0" y="0"/>
                  <wp:positionH relativeFrom="column">
                    <wp:posOffset>-117475</wp:posOffset>
                  </wp:positionH>
                  <wp:positionV relativeFrom="paragraph">
                    <wp:posOffset>41910</wp:posOffset>
                  </wp:positionV>
                  <wp:extent cx="1861820" cy="636905"/>
                  <wp:effectExtent l="0" t="0" r="5080" b="0"/>
                  <wp:wrapNone/>
                  <wp:docPr id="1" name="Obraz 1" descr="Obraz zawierający tekst, Czcionka, pismo odręcz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05847" name="Obraz 1" descr="Obraz zawierający tekst, Czcionka, pismo odręczne&#10;&#10;Opis wygenerowany automatyczni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1820" cy="636905"/>
                          </a:xfrm>
                          <a:prstGeom prst="rect">
                            <a:avLst/>
                          </a:prstGeom>
                        </pic:spPr>
                      </pic:pic>
                    </a:graphicData>
                  </a:graphic>
                  <wp14:sizeRelH relativeFrom="margin">
                    <wp14:pctWidth>0</wp14:pctWidth>
                  </wp14:sizeRelH>
                  <wp14:sizeRelV relativeFrom="margin">
                    <wp14:pctHeight>0</wp14:pctHeight>
                  </wp14:sizeRelV>
                </wp:anchor>
              </w:drawing>
            </w:r>
          </w:p>
        </w:tc>
      </w:tr>
    </w:tbl>
    <w:p w14:paraId="2729F00D" w14:textId="77777777" w:rsidR="001F26FC" w:rsidRDefault="001F26FC" w:rsidP="001F26FC">
      <w:pPr>
        <w:tabs>
          <w:tab w:val="left" w:pos="3444"/>
          <w:tab w:val="center" w:pos="4536"/>
        </w:tabs>
        <w:ind w:left="0"/>
        <w:rPr>
          <w:szCs w:val="22"/>
          <w:lang w:eastAsia="pl-PL"/>
        </w:rPr>
      </w:pPr>
    </w:p>
    <w:p w14:paraId="3A130F63" w14:textId="1F241D95" w:rsidR="00741FD0" w:rsidRPr="00DF73EF" w:rsidRDefault="001F26FC" w:rsidP="00DF73EF">
      <w:pPr>
        <w:jc w:val="center"/>
        <w:rPr>
          <w:szCs w:val="22"/>
          <w:lang w:eastAsia="pl-PL"/>
        </w:rPr>
      </w:pPr>
      <w:r>
        <w:rPr>
          <w:szCs w:val="22"/>
          <w:lang w:eastAsia="pl-PL"/>
        </w:rPr>
        <w:t xml:space="preserve">Rzeszów, </w:t>
      </w:r>
      <w:r w:rsidR="007F501B">
        <w:rPr>
          <w:szCs w:val="22"/>
          <w:lang w:eastAsia="pl-PL"/>
        </w:rPr>
        <w:t>02.2026</w:t>
      </w:r>
      <w:r>
        <w:rPr>
          <w:szCs w:val="22"/>
          <w:lang w:eastAsia="pl-PL"/>
        </w:rPr>
        <w:t>r.</w:t>
      </w:r>
    </w:p>
    <w:sdt>
      <w:sdtPr>
        <w:rPr>
          <w:rFonts w:cs="Calibri"/>
        </w:rPr>
        <w:id w:val="-1685965275"/>
        <w:docPartObj>
          <w:docPartGallery w:val="Table of Contents"/>
          <w:docPartUnique/>
        </w:docPartObj>
      </w:sdtPr>
      <w:sdtEndPr/>
      <w:sdtContent>
        <w:p w14:paraId="448A49C0" w14:textId="2473E1E9" w:rsidR="00905E43" w:rsidRPr="00FE61EF" w:rsidRDefault="00905E43" w:rsidP="00584A72">
          <w:pPr>
            <w:rPr>
              <w:rFonts w:cs="Calibri"/>
            </w:rPr>
          </w:pPr>
        </w:p>
        <w:p w14:paraId="76D9342E" w14:textId="77777777" w:rsidR="007F501B" w:rsidRDefault="00905E43">
          <w:pPr>
            <w:pStyle w:val="Spistreci1"/>
            <w:rPr>
              <w:rFonts w:asciiTheme="minorHAnsi" w:eastAsiaTheme="minorEastAsia" w:hAnsiTheme="minorHAnsi" w:cstheme="minorBidi"/>
              <w:b w:val="0"/>
              <w:bCs w:val="0"/>
              <w:caps w:val="0"/>
              <w:kern w:val="0"/>
              <w:sz w:val="22"/>
              <w:szCs w:val="22"/>
              <w:lang w:eastAsia="pl-PL"/>
              <w14:ligatures w14:val="none"/>
            </w:rPr>
          </w:pPr>
          <w:r w:rsidRPr="00FE61EF">
            <w:rPr>
              <w:sz w:val="24"/>
              <w:szCs w:val="24"/>
            </w:rPr>
            <w:fldChar w:fldCharType="begin"/>
          </w:r>
          <w:r w:rsidRPr="00FE61EF">
            <w:rPr>
              <w:sz w:val="24"/>
              <w:szCs w:val="24"/>
            </w:rPr>
            <w:instrText xml:space="preserve"> TOC \o "1-4" \h \z \u </w:instrText>
          </w:r>
          <w:r w:rsidRPr="00FE61EF">
            <w:rPr>
              <w:sz w:val="24"/>
              <w:szCs w:val="24"/>
            </w:rPr>
            <w:fldChar w:fldCharType="separate"/>
          </w:r>
          <w:hyperlink w:anchor="_Toc223350178" w:history="1">
            <w:r w:rsidR="007F501B" w:rsidRPr="009B48CD">
              <w:rPr>
                <w:rStyle w:val="Hipercze"/>
              </w:rPr>
              <w:t>1.</w:t>
            </w:r>
            <w:r w:rsidR="007F501B">
              <w:rPr>
                <w:rFonts w:asciiTheme="minorHAnsi" w:eastAsiaTheme="minorEastAsia" w:hAnsiTheme="minorHAnsi" w:cstheme="minorBidi"/>
                <w:b w:val="0"/>
                <w:bCs w:val="0"/>
                <w:caps w:val="0"/>
                <w:kern w:val="0"/>
                <w:sz w:val="22"/>
                <w:szCs w:val="22"/>
                <w:lang w:eastAsia="pl-PL"/>
                <w14:ligatures w14:val="none"/>
              </w:rPr>
              <w:tab/>
            </w:r>
            <w:r w:rsidR="007F501B" w:rsidRPr="009B48CD">
              <w:rPr>
                <w:rStyle w:val="Hipercze"/>
              </w:rPr>
              <w:t>OGÓLNA SPECYFIKACJA TECHNICZNA WYKONANIA I ODBIORU ROBÓT BUDOWLANYCH</w:t>
            </w:r>
            <w:r w:rsidR="007F501B">
              <w:rPr>
                <w:webHidden/>
              </w:rPr>
              <w:tab/>
            </w:r>
            <w:r w:rsidR="007F501B">
              <w:rPr>
                <w:webHidden/>
              </w:rPr>
              <w:fldChar w:fldCharType="begin"/>
            </w:r>
            <w:r w:rsidR="007F501B">
              <w:rPr>
                <w:webHidden/>
              </w:rPr>
              <w:instrText xml:space="preserve"> PAGEREF _Toc223350178 \h </w:instrText>
            </w:r>
            <w:r w:rsidR="007F501B">
              <w:rPr>
                <w:webHidden/>
              </w:rPr>
            </w:r>
            <w:r w:rsidR="007F501B">
              <w:rPr>
                <w:webHidden/>
              </w:rPr>
              <w:fldChar w:fldCharType="separate"/>
            </w:r>
            <w:r w:rsidR="00262A77">
              <w:rPr>
                <w:webHidden/>
              </w:rPr>
              <w:t>4</w:t>
            </w:r>
            <w:r w:rsidR="007F501B">
              <w:rPr>
                <w:webHidden/>
              </w:rPr>
              <w:fldChar w:fldCharType="end"/>
            </w:r>
          </w:hyperlink>
        </w:p>
        <w:p w14:paraId="05B3B3F0"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179" w:history="1">
            <w:r w:rsidR="007F501B" w:rsidRPr="009B48CD">
              <w:rPr>
                <w:rStyle w:val="Hipercze"/>
                <w:rFonts w:cs="Calibri"/>
              </w:rPr>
              <w:t>1.1.</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Wstęp</w:t>
            </w:r>
            <w:r w:rsidR="007F501B">
              <w:rPr>
                <w:webHidden/>
              </w:rPr>
              <w:tab/>
            </w:r>
            <w:r w:rsidR="007F501B">
              <w:rPr>
                <w:webHidden/>
              </w:rPr>
              <w:fldChar w:fldCharType="begin"/>
            </w:r>
            <w:r w:rsidR="007F501B">
              <w:rPr>
                <w:webHidden/>
              </w:rPr>
              <w:instrText xml:space="preserve"> PAGEREF _Toc223350179 \h </w:instrText>
            </w:r>
            <w:r w:rsidR="007F501B">
              <w:rPr>
                <w:webHidden/>
              </w:rPr>
            </w:r>
            <w:r w:rsidR="007F501B">
              <w:rPr>
                <w:webHidden/>
              </w:rPr>
              <w:fldChar w:fldCharType="separate"/>
            </w:r>
            <w:r w:rsidR="00262A77">
              <w:rPr>
                <w:webHidden/>
              </w:rPr>
              <w:t>4</w:t>
            </w:r>
            <w:r w:rsidR="007F501B">
              <w:rPr>
                <w:webHidden/>
              </w:rPr>
              <w:fldChar w:fldCharType="end"/>
            </w:r>
          </w:hyperlink>
        </w:p>
        <w:p w14:paraId="5A0AAEF7"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180" w:history="1">
            <w:r w:rsidR="007F501B" w:rsidRPr="009B48CD">
              <w:rPr>
                <w:rStyle w:val="Hipercze"/>
                <w:rFonts w:cs="Calibri"/>
                <w:b/>
                <w:bCs/>
                <w:noProof/>
              </w:rPr>
              <w:t>1.1.1.</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Przedmiot Specyfikacji Technicznej</w:t>
            </w:r>
            <w:r w:rsidR="007F501B">
              <w:rPr>
                <w:noProof/>
                <w:webHidden/>
              </w:rPr>
              <w:tab/>
            </w:r>
            <w:r w:rsidR="007F501B">
              <w:rPr>
                <w:noProof/>
                <w:webHidden/>
              </w:rPr>
              <w:fldChar w:fldCharType="begin"/>
            </w:r>
            <w:r w:rsidR="007F501B">
              <w:rPr>
                <w:noProof/>
                <w:webHidden/>
              </w:rPr>
              <w:instrText xml:space="preserve"> PAGEREF _Toc223350180 \h </w:instrText>
            </w:r>
            <w:r w:rsidR="007F501B">
              <w:rPr>
                <w:noProof/>
                <w:webHidden/>
              </w:rPr>
            </w:r>
            <w:r w:rsidR="007F501B">
              <w:rPr>
                <w:noProof/>
                <w:webHidden/>
              </w:rPr>
              <w:fldChar w:fldCharType="separate"/>
            </w:r>
            <w:r w:rsidR="00262A77">
              <w:rPr>
                <w:noProof/>
                <w:webHidden/>
              </w:rPr>
              <w:t>4</w:t>
            </w:r>
            <w:r w:rsidR="007F501B">
              <w:rPr>
                <w:noProof/>
                <w:webHidden/>
              </w:rPr>
              <w:fldChar w:fldCharType="end"/>
            </w:r>
          </w:hyperlink>
        </w:p>
        <w:p w14:paraId="66E71D15"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181" w:history="1">
            <w:r w:rsidR="007F501B" w:rsidRPr="009B48CD">
              <w:rPr>
                <w:rStyle w:val="Hipercze"/>
                <w:rFonts w:cs="Calibri"/>
                <w:b/>
                <w:bCs/>
                <w:noProof/>
              </w:rPr>
              <w:t>1.1.2.</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Zakres stosowania Specyfikacji Technicznej</w:t>
            </w:r>
            <w:r w:rsidR="007F501B">
              <w:rPr>
                <w:noProof/>
                <w:webHidden/>
              </w:rPr>
              <w:tab/>
            </w:r>
            <w:r w:rsidR="007F501B">
              <w:rPr>
                <w:noProof/>
                <w:webHidden/>
              </w:rPr>
              <w:fldChar w:fldCharType="begin"/>
            </w:r>
            <w:r w:rsidR="007F501B">
              <w:rPr>
                <w:noProof/>
                <w:webHidden/>
              </w:rPr>
              <w:instrText xml:space="preserve"> PAGEREF _Toc223350181 \h </w:instrText>
            </w:r>
            <w:r w:rsidR="007F501B">
              <w:rPr>
                <w:noProof/>
                <w:webHidden/>
              </w:rPr>
            </w:r>
            <w:r w:rsidR="007F501B">
              <w:rPr>
                <w:noProof/>
                <w:webHidden/>
              </w:rPr>
              <w:fldChar w:fldCharType="separate"/>
            </w:r>
            <w:r w:rsidR="00262A77">
              <w:rPr>
                <w:noProof/>
                <w:webHidden/>
              </w:rPr>
              <w:t>4</w:t>
            </w:r>
            <w:r w:rsidR="007F501B">
              <w:rPr>
                <w:noProof/>
                <w:webHidden/>
              </w:rPr>
              <w:fldChar w:fldCharType="end"/>
            </w:r>
          </w:hyperlink>
        </w:p>
        <w:p w14:paraId="4B53A949"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182" w:history="1">
            <w:r w:rsidR="007F501B" w:rsidRPr="009B48CD">
              <w:rPr>
                <w:rStyle w:val="Hipercze"/>
                <w:rFonts w:cs="Calibri"/>
                <w:b/>
                <w:bCs/>
                <w:noProof/>
              </w:rPr>
              <w:t>1.1.3.</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Zakres robót objęty niniejszą Specyfikacją techniczną</w:t>
            </w:r>
            <w:r w:rsidR="007F501B">
              <w:rPr>
                <w:noProof/>
                <w:webHidden/>
              </w:rPr>
              <w:tab/>
            </w:r>
            <w:r w:rsidR="007F501B">
              <w:rPr>
                <w:noProof/>
                <w:webHidden/>
              </w:rPr>
              <w:fldChar w:fldCharType="begin"/>
            </w:r>
            <w:r w:rsidR="007F501B">
              <w:rPr>
                <w:noProof/>
                <w:webHidden/>
              </w:rPr>
              <w:instrText xml:space="preserve"> PAGEREF _Toc223350182 \h </w:instrText>
            </w:r>
            <w:r w:rsidR="007F501B">
              <w:rPr>
                <w:noProof/>
                <w:webHidden/>
              </w:rPr>
            </w:r>
            <w:r w:rsidR="007F501B">
              <w:rPr>
                <w:noProof/>
                <w:webHidden/>
              </w:rPr>
              <w:fldChar w:fldCharType="separate"/>
            </w:r>
            <w:r w:rsidR="00262A77">
              <w:rPr>
                <w:noProof/>
                <w:webHidden/>
              </w:rPr>
              <w:t>4</w:t>
            </w:r>
            <w:r w:rsidR="007F501B">
              <w:rPr>
                <w:noProof/>
                <w:webHidden/>
              </w:rPr>
              <w:fldChar w:fldCharType="end"/>
            </w:r>
          </w:hyperlink>
        </w:p>
        <w:p w14:paraId="63923C9E"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183" w:history="1">
            <w:r w:rsidR="007F501B" w:rsidRPr="009B48CD">
              <w:rPr>
                <w:rStyle w:val="Hipercze"/>
                <w:rFonts w:cs="Calibri"/>
                <w:b/>
                <w:bCs/>
                <w:noProof/>
              </w:rPr>
              <w:t>1.1.4.</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Definicje i pojęcia</w:t>
            </w:r>
            <w:r w:rsidR="007F501B">
              <w:rPr>
                <w:noProof/>
                <w:webHidden/>
              </w:rPr>
              <w:tab/>
            </w:r>
            <w:r w:rsidR="007F501B">
              <w:rPr>
                <w:noProof/>
                <w:webHidden/>
              </w:rPr>
              <w:fldChar w:fldCharType="begin"/>
            </w:r>
            <w:r w:rsidR="007F501B">
              <w:rPr>
                <w:noProof/>
                <w:webHidden/>
              </w:rPr>
              <w:instrText xml:space="preserve"> PAGEREF _Toc223350183 \h </w:instrText>
            </w:r>
            <w:r w:rsidR="007F501B">
              <w:rPr>
                <w:noProof/>
                <w:webHidden/>
              </w:rPr>
            </w:r>
            <w:r w:rsidR="007F501B">
              <w:rPr>
                <w:noProof/>
                <w:webHidden/>
              </w:rPr>
              <w:fldChar w:fldCharType="separate"/>
            </w:r>
            <w:r w:rsidR="00262A77">
              <w:rPr>
                <w:noProof/>
                <w:webHidden/>
              </w:rPr>
              <w:t>5</w:t>
            </w:r>
            <w:r w:rsidR="007F501B">
              <w:rPr>
                <w:noProof/>
                <w:webHidden/>
              </w:rPr>
              <w:fldChar w:fldCharType="end"/>
            </w:r>
          </w:hyperlink>
        </w:p>
        <w:p w14:paraId="7C2C7733"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184" w:history="1">
            <w:r w:rsidR="007F501B" w:rsidRPr="009B48CD">
              <w:rPr>
                <w:rStyle w:val="Hipercze"/>
                <w:rFonts w:cs="Calibri"/>
                <w:b/>
                <w:bCs/>
                <w:noProof/>
              </w:rPr>
              <w:t>1.1.5.</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Wymagania dotyczące robót</w:t>
            </w:r>
            <w:r w:rsidR="007F501B">
              <w:rPr>
                <w:noProof/>
                <w:webHidden/>
              </w:rPr>
              <w:tab/>
            </w:r>
            <w:r w:rsidR="007F501B">
              <w:rPr>
                <w:noProof/>
                <w:webHidden/>
              </w:rPr>
              <w:fldChar w:fldCharType="begin"/>
            </w:r>
            <w:r w:rsidR="007F501B">
              <w:rPr>
                <w:noProof/>
                <w:webHidden/>
              </w:rPr>
              <w:instrText xml:space="preserve"> PAGEREF _Toc223350184 \h </w:instrText>
            </w:r>
            <w:r w:rsidR="007F501B">
              <w:rPr>
                <w:noProof/>
                <w:webHidden/>
              </w:rPr>
            </w:r>
            <w:r w:rsidR="007F501B">
              <w:rPr>
                <w:noProof/>
                <w:webHidden/>
              </w:rPr>
              <w:fldChar w:fldCharType="separate"/>
            </w:r>
            <w:r w:rsidR="00262A77">
              <w:rPr>
                <w:noProof/>
                <w:webHidden/>
              </w:rPr>
              <w:t>8</w:t>
            </w:r>
            <w:r w:rsidR="007F501B">
              <w:rPr>
                <w:noProof/>
                <w:webHidden/>
              </w:rPr>
              <w:fldChar w:fldCharType="end"/>
            </w:r>
          </w:hyperlink>
        </w:p>
        <w:p w14:paraId="50E5DEC1"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185" w:history="1">
            <w:r w:rsidR="007F501B" w:rsidRPr="009B48CD">
              <w:rPr>
                <w:rStyle w:val="Hipercze"/>
                <w:rFonts w:cs="Calibri"/>
                <w:noProof/>
              </w:rPr>
              <w:t>1.1.5.1.</w:t>
            </w:r>
            <w:r w:rsidR="007F501B">
              <w:rPr>
                <w:rFonts w:eastAsiaTheme="minorEastAsia"/>
                <w:noProof/>
                <w:kern w:val="0"/>
                <w:sz w:val="22"/>
                <w:szCs w:val="22"/>
                <w:lang w:eastAsia="pl-PL"/>
                <w14:ligatures w14:val="none"/>
              </w:rPr>
              <w:tab/>
            </w:r>
            <w:r w:rsidR="007F501B" w:rsidRPr="009B48CD">
              <w:rPr>
                <w:rStyle w:val="Hipercze"/>
                <w:rFonts w:cs="Calibri"/>
                <w:noProof/>
              </w:rPr>
              <w:t>Przekazanie terenu budowy</w:t>
            </w:r>
            <w:r w:rsidR="007F501B">
              <w:rPr>
                <w:noProof/>
                <w:webHidden/>
              </w:rPr>
              <w:tab/>
            </w:r>
            <w:r w:rsidR="007F501B">
              <w:rPr>
                <w:noProof/>
                <w:webHidden/>
              </w:rPr>
              <w:fldChar w:fldCharType="begin"/>
            </w:r>
            <w:r w:rsidR="007F501B">
              <w:rPr>
                <w:noProof/>
                <w:webHidden/>
              </w:rPr>
              <w:instrText xml:space="preserve"> PAGEREF _Toc223350185 \h </w:instrText>
            </w:r>
            <w:r w:rsidR="007F501B">
              <w:rPr>
                <w:noProof/>
                <w:webHidden/>
              </w:rPr>
            </w:r>
            <w:r w:rsidR="007F501B">
              <w:rPr>
                <w:noProof/>
                <w:webHidden/>
              </w:rPr>
              <w:fldChar w:fldCharType="separate"/>
            </w:r>
            <w:r w:rsidR="00262A77">
              <w:rPr>
                <w:noProof/>
                <w:webHidden/>
              </w:rPr>
              <w:t>8</w:t>
            </w:r>
            <w:r w:rsidR="007F501B">
              <w:rPr>
                <w:noProof/>
                <w:webHidden/>
              </w:rPr>
              <w:fldChar w:fldCharType="end"/>
            </w:r>
          </w:hyperlink>
        </w:p>
        <w:p w14:paraId="1D9F7C70"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186" w:history="1">
            <w:r w:rsidR="007F501B" w:rsidRPr="009B48CD">
              <w:rPr>
                <w:rStyle w:val="Hipercze"/>
                <w:rFonts w:cs="Calibri"/>
                <w:noProof/>
              </w:rPr>
              <w:t>1.1.5.2.</w:t>
            </w:r>
            <w:r w:rsidR="007F501B">
              <w:rPr>
                <w:rFonts w:eastAsiaTheme="minorEastAsia"/>
                <w:noProof/>
                <w:kern w:val="0"/>
                <w:sz w:val="22"/>
                <w:szCs w:val="22"/>
                <w:lang w:eastAsia="pl-PL"/>
                <w14:ligatures w14:val="none"/>
              </w:rPr>
              <w:tab/>
            </w:r>
            <w:r w:rsidR="007F501B" w:rsidRPr="009B48CD">
              <w:rPr>
                <w:rStyle w:val="Hipercze"/>
                <w:rFonts w:cs="Calibri"/>
                <w:noProof/>
              </w:rPr>
              <w:t>Dokumentacja projektowa</w:t>
            </w:r>
            <w:r w:rsidR="007F501B">
              <w:rPr>
                <w:noProof/>
                <w:webHidden/>
              </w:rPr>
              <w:tab/>
            </w:r>
            <w:r w:rsidR="007F501B">
              <w:rPr>
                <w:noProof/>
                <w:webHidden/>
              </w:rPr>
              <w:fldChar w:fldCharType="begin"/>
            </w:r>
            <w:r w:rsidR="007F501B">
              <w:rPr>
                <w:noProof/>
                <w:webHidden/>
              </w:rPr>
              <w:instrText xml:space="preserve"> PAGEREF _Toc223350186 \h </w:instrText>
            </w:r>
            <w:r w:rsidR="007F501B">
              <w:rPr>
                <w:noProof/>
                <w:webHidden/>
              </w:rPr>
            </w:r>
            <w:r w:rsidR="007F501B">
              <w:rPr>
                <w:noProof/>
                <w:webHidden/>
              </w:rPr>
              <w:fldChar w:fldCharType="separate"/>
            </w:r>
            <w:r w:rsidR="00262A77">
              <w:rPr>
                <w:noProof/>
                <w:webHidden/>
              </w:rPr>
              <w:t>8</w:t>
            </w:r>
            <w:r w:rsidR="007F501B">
              <w:rPr>
                <w:noProof/>
                <w:webHidden/>
              </w:rPr>
              <w:fldChar w:fldCharType="end"/>
            </w:r>
          </w:hyperlink>
        </w:p>
        <w:p w14:paraId="0A75A4DD"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187" w:history="1">
            <w:r w:rsidR="007F501B" w:rsidRPr="009B48CD">
              <w:rPr>
                <w:rStyle w:val="Hipercze"/>
                <w:rFonts w:cs="Calibri"/>
                <w:noProof/>
              </w:rPr>
              <w:t>1.1.5.3.</w:t>
            </w:r>
            <w:r w:rsidR="007F501B">
              <w:rPr>
                <w:rFonts w:eastAsiaTheme="minorEastAsia"/>
                <w:noProof/>
                <w:kern w:val="0"/>
                <w:sz w:val="22"/>
                <w:szCs w:val="22"/>
                <w:lang w:eastAsia="pl-PL"/>
                <w14:ligatures w14:val="none"/>
              </w:rPr>
              <w:tab/>
            </w:r>
            <w:r w:rsidR="007F501B" w:rsidRPr="009B48CD">
              <w:rPr>
                <w:rStyle w:val="Hipercze"/>
                <w:rFonts w:cs="Calibri"/>
                <w:noProof/>
              </w:rPr>
              <w:t>Zgodność robót z Dokumentacją Projektową i ST</w:t>
            </w:r>
            <w:r w:rsidR="007F501B">
              <w:rPr>
                <w:noProof/>
                <w:webHidden/>
              </w:rPr>
              <w:tab/>
            </w:r>
            <w:r w:rsidR="007F501B">
              <w:rPr>
                <w:noProof/>
                <w:webHidden/>
              </w:rPr>
              <w:fldChar w:fldCharType="begin"/>
            </w:r>
            <w:r w:rsidR="007F501B">
              <w:rPr>
                <w:noProof/>
                <w:webHidden/>
              </w:rPr>
              <w:instrText xml:space="preserve"> PAGEREF _Toc223350187 \h </w:instrText>
            </w:r>
            <w:r w:rsidR="007F501B">
              <w:rPr>
                <w:noProof/>
                <w:webHidden/>
              </w:rPr>
            </w:r>
            <w:r w:rsidR="007F501B">
              <w:rPr>
                <w:noProof/>
                <w:webHidden/>
              </w:rPr>
              <w:fldChar w:fldCharType="separate"/>
            </w:r>
            <w:r w:rsidR="00262A77">
              <w:rPr>
                <w:noProof/>
                <w:webHidden/>
              </w:rPr>
              <w:t>8</w:t>
            </w:r>
            <w:r w:rsidR="007F501B">
              <w:rPr>
                <w:noProof/>
                <w:webHidden/>
              </w:rPr>
              <w:fldChar w:fldCharType="end"/>
            </w:r>
          </w:hyperlink>
        </w:p>
        <w:p w14:paraId="5E427365"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188" w:history="1">
            <w:r w:rsidR="007F501B" w:rsidRPr="009B48CD">
              <w:rPr>
                <w:rStyle w:val="Hipercze"/>
                <w:rFonts w:cs="Calibri"/>
                <w:noProof/>
              </w:rPr>
              <w:t>1.1.5.4.</w:t>
            </w:r>
            <w:r w:rsidR="007F501B">
              <w:rPr>
                <w:rFonts w:eastAsiaTheme="minorEastAsia"/>
                <w:noProof/>
                <w:kern w:val="0"/>
                <w:sz w:val="22"/>
                <w:szCs w:val="22"/>
                <w:lang w:eastAsia="pl-PL"/>
                <w14:ligatures w14:val="none"/>
              </w:rPr>
              <w:tab/>
            </w:r>
            <w:r w:rsidR="007F501B" w:rsidRPr="009B48CD">
              <w:rPr>
                <w:rStyle w:val="Hipercze"/>
                <w:rFonts w:cs="Calibri"/>
                <w:noProof/>
              </w:rPr>
              <w:t>Zabezpieczenie terenu budowy</w:t>
            </w:r>
            <w:r w:rsidR="007F501B">
              <w:rPr>
                <w:noProof/>
                <w:webHidden/>
              </w:rPr>
              <w:tab/>
            </w:r>
            <w:r w:rsidR="007F501B">
              <w:rPr>
                <w:noProof/>
                <w:webHidden/>
              </w:rPr>
              <w:fldChar w:fldCharType="begin"/>
            </w:r>
            <w:r w:rsidR="007F501B">
              <w:rPr>
                <w:noProof/>
                <w:webHidden/>
              </w:rPr>
              <w:instrText xml:space="preserve"> PAGEREF _Toc223350188 \h </w:instrText>
            </w:r>
            <w:r w:rsidR="007F501B">
              <w:rPr>
                <w:noProof/>
                <w:webHidden/>
              </w:rPr>
            </w:r>
            <w:r w:rsidR="007F501B">
              <w:rPr>
                <w:noProof/>
                <w:webHidden/>
              </w:rPr>
              <w:fldChar w:fldCharType="separate"/>
            </w:r>
            <w:r w:rsidR="00262A77">
              <w:rPr>
                <w:noProof/>
                <w:webHidden/>
              </w:rPr>
              <w:t>9</w:t>
            </w:r>
            <w:r w:rsidR="007F501B">
              <w:rPr>
                <w:noProof/>
                <w:webHidden/>
              </w:rPr>
              <w:fldChar w:fldCharType="end"/>
            </w:r>
          </w:hyperlink>
        </w:p>
        <w:p w14:paraId="3651E3FA"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189" w:history="1">
            <w:r w:rsidR="007F501B" w:rsidRPr="009B48CD">
              <w:rPr>
                <w:rStyle w:val="Hipercze"/>
                <w:rFonts w:cs="Calibri"/>
                <w:noProof/>
              </w:rPr>
              <w:t>1.1.5.5.</w:t>
            </w:r>
            <w:r w:rsidR="007F501B">
              <w:rPr>
                <w:rFonts w:eastAsiaTheme="minorEastAsia"/>
                <w:noProof/>
                <w:kern w:val="0"/>
                <w:sz w:val="22"/>
                <w:szCs w:val="22"/>
                <w:lang w:eastAsia="pl-PL"/>
                <w14:ligatures w14:val="none"/>
              </w:rPr>
              <w:tab/>
            </w:r>
            <w:r w:rsidR="007F501B" w:rsidRPr="009B48CD">
              <w:rPr>
                <w:rStyle w:val="Hipercze"/>
                <w:rFonts w:cs="Calibri"/>
                <w:noProof/>
              </w:rPr>
              <w:t>Ochrona środowiska w czasie wykonywania robót</w:t>
            </w:r>
            <w:r w:rsidR="007F501B">
              <w:rPr>
                <w:noProof/>
                <w:webHidden/>
              </w:rPr>
              <w:tab/>
            </w:r>
            <w:r w:rsidR="007F501B">
              <w:rPr>
                <w:noProof/>
                <w:webHidden/>
              </w:rPr>
              <w:fldChar w:fldCharType="begin"/>
            </w:r>
            <w:r w:rsidR="007F501B">
              <w:rPr>
                <w:noProof/>
                <w:webHidden/>
              </w:rPr>
              <w:instrText xml:space="preserve"> PAGEREF _Toc223350189 \h </w:instrText>
            </w:r>
            <w:r w:rsidR="007F501B">
              <w:rPr>
                <w:noProof/>
                <w:webHidden/>
              </w:rPr>
            </w:r>
            <w:r w:rsidR="007F501B">
              <w:rPr>
                <w:noProof/>
                <w:webHidden/>
              </w:rPr>
              <w:fldChar w:fldCharType="separate"/>
            </w:r>
            <w:r w:rsidR="00262A77">
              <w:rPr>
                <w:noProof/>
                <w:webHidden/>
              </w:rPr>
              <w:t>9</w:t>
            </w:r>
            <w:r w:rsidR="007F501B">
              <w:rPr>
                <w:noProof/>
                <w:webHidden/>
              </w:rPr>
              <w:fldChar w:fldCharType="end"/>
            </w:r>
          </w:hyperlink>
        </w:p>
        <w:p w14:paraId="7EA3B214"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190" w:history="1">
            <w:r w:rsidR="007F501B" w:rsidRPr="009B48CD">
              <w:rPr>
                <w:rStyle w:val="Hipercze"/>
                <w:rFonts w:cs="Calibri"/>
                <w:noProof/>
              </w:rPr>
              <w:t>1.1.5.6.</w:t>
            </w:r>
            <w:r w:rsidR="007F501B">
              <w:rPr>
                <w:rFonts w:eastAsiaTheme="minorEastAsia"/>
                <w:noProof/>
                <w:kern w:val="0"/>
                <w:sz w:val="22"/>
                <w:szCs w:val="22"/>
                <w:lang w:eastAsia="pl-PL"/>
                <w14:ligatures w14:val="none"/>
              </w:rPr>
              <w:tab/>
            </w:r>
            <w:r w:rsidR="007F501B" w:rsidRPr="009B48CD">
              <w:rPr>
                <w:rStyle w:val="Hipercze"/>
                <w:rFonts w:cs="Calibri"/>
                <w:noProof/>
              </w:rPr>
              <w:t>Ochrona przeciwpożarowa</w:t>
            </w:r>
            <w:r w:rsidR="007F501B">
              <w:rPr>
                <w:noProof/>
                <w:webHidden/>
              </w:rPr>
              <w:tab/>
            </w:r>
            <w:r w:rsidR="007F501B">
              <w:rPr>
                <w:noProof/>
                <w:webHidden/>
              </w:rPr>
              <w:fldChar w:fldCharType="begin"/>
            </w:r>
            <w:r w:rsidR="007F501B">
              <w:rPr>
                <w:noProof/>
                <w:webHidden/>
              </w:rPr>
              <w:instrText xml:space="preserve"> PAGEREF _Toc223350190 \h </w:instrText>
            </w:r>
            <w:r w:rsidR="007F501B">
              <w:rPr>
                <w:noProof/>
                <w:webHidden/>
              </w:rPr>
            </w:r>
            <w:r w:rsidR="007F501B">
              <w:rPr>
                <w:noProof/>
                <w:webHidden/>
              </w:rPr>
              <w:fldChar w:fldCharType="separate"/>
            </w:r>
            <w:r w:rsidR="00262A77">
              <w:rPr>
                <w:noProof/>
                <w:webHidden/>
              </w:rPr>
              <w:t>9</w:t>
            </w:r>
            <w:r w:rsidR="007F501B">
              <w:rPr>
                <w:noProof/>
                <w:webHidden/>
              </w:rPr>
              <w:fldChar w:fldCharType="end"/>
            </w:r>
          </w:hyperlink>
        </w:p>
        <w:p w14:paraId="68F3954F"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191" w:history="1">
            <w:r w:rsidR="007F501B" w:rsidRPr="009B48CD">
              <w:rPr>
                <w:rStyle w:val="Hipercze"/>
                <w:rFonts w:cs="Calibri"/>
                <w:noProof/>
              </w:rPr>
              <w:t>1.1.5.7.</w:t>
            </w:r>
            <w:r w:rsidR="007F501B">
              <w:rPr>
                <w:rFonts w:eastAsiaTheme="minorEastAsia"/>
                <w:noProof/>
                <w:kern w:val="0"/>
                <w:sz w:val="22"/>
                <w:szCs w:val="22"/>
                <w:lang w:eastAsia="pl-PL"/>
                <w14:ligatures w14:val="none"/>
              </w:rPr>
              <w:tab/>
            </w:r>
            <w:r w:rsidR="007F501B" w:rsidRPr="009B48CD">
              <w:rPr>
                <w:rStyle w:val="Hipercze"/>
                <w:rFonts w:cs="Calibri"/>
                <w:noProof/>
              </w:rPr>
              <w:t>Materiały szkodliwe dla otoczenia</w:t>
            </w:r>
            <w:r w:rsidR="007F501B">
              <w:rPr>
                <w:noProof/>
                <w:webHidden/>
              </w:rPr>
              <w:tab/>
            </w:r>
            <w:r w:rsidR="007F501B">
              <w:rPr>
                <w:noProof/>
                <w:webHidden/>
              </w:rPr>
              <w:fldChar w:fldCharType="begin"/>
            </w:r>
            <w:r w:rsidR="007F501B">
              <w:rPr>
                <w:noProof/>
                <w:webHidden/>
              </w:rPr>
              <w:instrText xml:space="preserve"> PAGEREF _Toc223350191 \h </w:instrText>
            </w:r>
            <w:r w:rsidR="007F501B">
              <w:rPr>
                <w:noProof/>
                <w:webHidden/>
              </w:rPr>
            </w:r>
            <w:r w:rsidR="007F501B">
              <w:rPr>
                <w:noProof/>
                <w:webHidden/>
              </w:rPr>
              <w:fldChar w:fldCharType="separate"/>
            </w:r>
            <w:r w:rsidR="00262A77">
              <w:rPr>
                <w:noProof/>
                <w:webHidden/>
              </w:rPr>
              <w:t>9</w:t>
            </w:r>
            <w:r w:rsidR="007F501B">
              <w:rPr>
                <w:noProof/>
                <w:webHidden/>
              </w:rPr>
              <w:fldChar w:fldCharType="end"/>
            </w:r>
          </w:hyperlink>
        </w:p>
        <w:p w14:paraId="63B3F534"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192" w:history="1">
            <w:r w:rsidR="007F501B" w:rsidRPr="009B48CD">
              <w:rPr>
                <w:rStyle w:val="Hipercze"/>
                <w:rFonts w:cs="Calibri"/>
                <w:noProof/>
              </w:rPr>
              <w:t>1.1.5.8.</w:t>
            </w:r>
            <w:r w:rsidR="007F501B">
              <w:rPr>
                <w:rFonts w:eastAsiaTheme="minorEastAsia"/>
                <w:noProof/>
                <w:kern w:val="0"/>
                <w:sz w:val="22"/>
                <w:szCs w:val="22"/>
                <w:lang w:eastAsia="pl-PL"/>
                <w14:ligatures w14:val="none"/>
              </w:rPr>
              <w:tab/>
            </w:r>
            <w:r w:rsidR="007F501B" w:rsidRPr="009B48CD">
              <w:rPr>
                <w:rStyle w:val="Hipercze"/>
                <w:rFonts w:cs="Calibri"/>
                <w:noProof/>
              </w:rPr>
              <w:t>Ochrona własności publicznej i prywatnej</w:t>
            </w:r>
            <w:r w:rsidR="007F501B">
              <w:rPr>
                <w:noProof/>
                <w:webHidden/>
              </w:rPr>
              <w:tab/>
            </w:r>
            <w:r w:rsidR="007F501B">
              <w:rPr>
                <w:noProof/>
                <w:webHidden/>
              </w:rPr>
              <w:fldChar w:fldCharType="begin"/>
            </w:r>
            <w:r w:rsidR="007F501B">
              <w:rPr>
                <w:noProof/>
                <w:webHidden/>
              </w:rPr>
              <w:instrText xml:space="preserve"> PAGEREF _Toc223350192 \h </w:instrText>
            </w:r>
            <w:r w:rsidR="007F501B">
              <w:rPr>
                <w:noProof/>
                <w:webHidden/>
              </w:rPr>
            </w:r>
            <w:r w:rsidR="007F501B">
              <w:rPr>
                <w:noProof/>
                <w:webHidden/>
              </w:rPr>
              <w:fldChar w:fldCharType="separate"/>
            </w:r>
            <w:r w:rsidR="00262A77">
              <w:rPr>
                <w:noProof/>
                <w:webHidden/>
              </w:rPr>
              <w:t>9</w:t>
            </w:r>
            <w:r w:rsidR="007F501B">
              <w:rPr>
                <w:noProof/>
                <w:webHidden/>
              </w:rPr>
              <w:fldChar w:fldCharType="end"/>
            </w:r>
          </w:hyperlink>
        </w:p>
        <w:p w14:paraId="09D2AF40"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193" w:history="1">
            <w:r w:rsidR="007F501B" w:rsidRPr="009B48CD">
              <w:rPr>
                <w:rStyle w:val="Hipercze"/>
                <w:rFonts w:cs="Calibri"/>
                <w:noProof/>
              </w:rPr>
              <w:t>1.1.5.9.</w:t>
            </w:r>
            <w:r w:rsidR="007F501B">
              <w:rPr>
                <w:rFonts w:eastAsiaTheme="minorEastAsia"/>
                <w:noProof/>
                <w:kern w:val="0"/>
                <w:sz w:val="22"/>
                <w:szCs w:val="22"/>
                <w:lang w:eastAsia="pl-PL"/>
                <w14:ligatures w14:val="none"/>
              </w:rPr>
              <w:tab/>
            </w:r>
            <w:r w:rsidR="007F501B" w:rsidRPr="009B48CD">
              <w:rPr>
                <w:rStyle w:val="Hipercze"/>
                <w:rFonts w:cs="Calibri"/>
                <w:noProof/>
              </w:rPr>
              <w:t>Bezpieczeństwo i higiena pracy</w:t>
            </w:r>
            <w:r w:rsidR="007F501B">
              <w:rPr>
                <w:noProof/>
                <w:webHidden/>
              </w:rPr>
              <w:tab/>
            </w:r>
            <w:r w:rsidR="007F501B">
              <w:rPr>
                <w:noProof/>
                <w:webHidden/>
              </w:rPr>
              <w:fldChar w:fldCharType="begin"/>
            </w:r>
            <w:r w:rsidR="007F501B">
              <w:rPr>
                <w:noProof/>
                <w:webHidden/>
              </w:rPr>
              <w:instrText xml:space="preserve"> PAGEREF _Toc223350193 \h </w:instrText>
            </w:r>
            <w:r w:rsidR="007F501B">
              <w:rPr>
                <w:noProof/>
                <w:webHidden/>
              </w:rPr>
            </w:r>
            <w:r w:rsidR="007F501B">
              <w:rPr>
                <w:noProof/>
                <w:webHidden/>
              </w:rPr>
              <w:fldChar w:fldCharType="separate"/>
            </w:r>
            <w:r w:rsidR="00262A77">
              <w:rPr>
                <w:noProof/>
                <w:webHidden/>
              </w:rPr>
              <w:t>10</w:t>
            </w:r>
            <w:r w:rsidR="007F501B">
              <w:rPr>
                <w:noProof/>
                <w:webHidden/>
              </w:rPr>
              <w:fldChar w:fldCharType="end"/>
            </w:r>
          </w:hyperlink>
        </w:p>
        <w:p w14:paraId="7299D82E"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194" w:history="1">
            <w:r w:rsidR="007F501B" w:rsidRPr="009B48CD">
              <w:rPr>
                <w:rStyle w:val="Hipercze"/>
                <w:rFonts w:cs="Calibri"/>
                <w:noProof/>
              </w:rPr>
              <w:t>1.1.5.10.</w:t>
            </w:r>
            <w:r w:rsidR="007F501B">
              <w:rPr>
                <w:rFonts w:eastAsiaTheme="minorEastAsia"/>
                <w:noProof/>
                <w:kern w:val="0"/>
                <w:sz w:val="22"/>
                <w:szCs w:val="22"/>
                <w:lang w:eastAsia="pl-PL"/>
                <w14:ligatures w14:val="none"/>
              </w:rPr>
              <w:tab/>
            </w:r>
            <w:r w:rsidR="007F501B" w:rsidRPr="009B48CD">
              <w:rPr>
                <w:rStyle w:val="Hipercze"/>
                <w:rFonts w:cs="Calibri"/>
                <w:noProof/>
              </w:rPr>
              <w:t>Ochrona i utrzymanie robót</w:t>
            </w:r>
            <w:r w:rsidR="007F501B">
              <w:rPr>
                <w:noProof/>
                <w:webHidden/>
              </w:rPr>
              <w:tab/>
            </w:r>
            <w:r w:rsidR="007F501B">
              <w:rPr>
                <w:noProof/>
                <w:webHidden/>
              </w:rPr>
              <w:fldChar w:fldCharType="begin"/>
            </w:r>
            <w:r w:rsidR="007F501B">
              <w:rPr>
                <w:noProof/>
                <w:webHidden/>
              </w:rPr>
              <w:instrText xml:space="preserve"> PAGEREF _Toc223350194 \h </w:instrText>
            </w:r>
            <w:r w:rsidR="007F501B">
              <w:rPr>
                <w:noProof/>
                <w:webHidden/>
              </w:rPr>
            </w:r>
            <w:r w:rsidR="007F501B">
              <w:rPr>
                <w:noProof/>
                <w:webHidden/>
              </w:rPr>
              <w:fldChar w:fldCharType="separate"/>
            </w:r>
            <w:r w:rsidR="00262A77">
              <w:rPr>
                <w:noProof/>
                <w:webHidden/>
              </w:rPr>
              <w:t>10</w:t>
            </w:r>
            <w:r w:rsidR="007F501B">
              <w:rPr>
                <w:noProof/>
                <w:webHidden/>
              </w:rPr>
              <w:fldChar w:fldCharType="end"/>
            </w:r>
          </w:hyperlink>
        </w:p>
        <w:p w14:paraId="130743D1"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195" w:history="1">
            <w:r w:rsidR="007F501B" w:rsidRPr="009B48CD">
              <w:rPr>
                <w:rStyle w:val="Hipercze"/>
                <w:rFonts w:cs="Calibri"/>
                <w:noProof/>
              </w:rPr>
              <w:t>1.1.5.11.</w:t>
            </w:r>
            <w:r w:rsidR="007F501B">
              <w:rPr>
                <w:rFonts w:eastAsiaTheme="minorEastAsia"/>
                <w:noProof/>
                <w:kern w:val="0"/>
                <w:sz w:val="22"/>
                <w:szCs w:val="22"/>
                <w:lang w:eastAsia="pl-PL"/>
                <w14:ligatures w14:val="none"/>
              </w:rPr>
              <w:tab/>
            </w:r>
            <w:r w:rsidR="007F501B" w:rsidRPr="009B48CD">
              <w:rPr>
                <w:rStyle w:val="Hipercze"/>
                <w:rFonts w:cs="Calibri"/>
                <w:noProof/>
              </w:rPr>
              <w:t>Stosowanie się do prawa i innych przepisów</w:t>
            </w:r>
            <w:r w:rsidR="007F501B">
              <w:rPr>
                <w:noProof/>
                <w:webHidden/>
              </w:rPr>
              <w:tab/>
            </w:r>
            <w:r w:rsidR="007F501B">
              <w:rPr>
                <w:noProof/>
                <w:webHidden/>
              </w:rPr>
              <w:fldChar w:fldCharType="begin"/>
            </w:r>
            <w:r w:rsidR="007F501B">
              <w:rPr>
                <w:noProof/>
                <w:webHidden/>
              </w:rPr>
              <w:instrText xml:space="preserve"> PAGEREF _Toc223350195 \h </w:instrText>
            </w:r>
            <w:r w:rsidR="007F501B">
              <w:rPr>
                <w:noProof/>
                <w:webHidden/>
              </w:rPr>
            </w:r>
            <w:r w:rsidR="007F501B">
              <w:rPr>
                <w:noProof/>
                <w:webHidden/>
              </w:rPr>
              <w:fldChar w:fldCharType="separate"/>
            </w:r>
            <w:r w:rsidR="00262A77">
              <w:rPr>
                <w:noProof/>
                <w:webHidden/>
              </w:rPr>
              <w:t>10</w:t>
            </w:r>
            <w:r w:rsidR="007F501B">
              <w:rPr>
                <w:noProof/>
                <w:webHidden/>
              </w:rPr>
              <w:fldChar w:fldCharType="end"/>
            </w:r>
          </w:hyperlink>
        </w:p>
        <w:p w14:paraId="18C15A02"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196" w:history="1">
            <w:r w:rsidR="007F501B" w:rsidRPr="009B48CD">
              <w:rPr>
                <w:rStyle w:val="Hipercze"/>
                <w:rFonts w:cs="Calibri"/>
                <w:noProof/>
              </w:rPr>
              <w:t>1.1.5.12.</w:t>
            </w:r>
            <w:r w:rsidR="007F501B">
              <w:rPr>
                <w:rFonts w:eastAsiaTheme="minorEastAsia"/>
                <w:noProof/>
                <w:kern w:val="0"/>
                <w:sz w:val="22"/>
                <w:szCs w:val="22"/>
                <w:lang w:eastAsia="pl-PL"/>
                <w14:ligatures w14:val="none"/>
              </w:rPr>
              <w:tab/>
            </w:r>
            <w:r w:rsidR="007F501B" w:rsidRPr="009B48CD">
              <w:rPr>
                <w:rStyle w:val="Hipercze"/>
                <w:rFonts w:cs="Calibri"/>
                <w:noProof/>
              </w:rPr>
              <w:t>Materiały nie odpowiadające wymaganiom</w:t>
            </w:r>
            <w:r w:rsidR="007F501B">
              <w:rPr>
                <w:noProof/>
                <w:webHidden/>
              </w:rPr>
              <w:tab/>
            </w:r>
            <w:r w:rsidR="007F501B">
              <w:rPr>
                <w:noProof/>
                <w:webHidden/>
              </w:rPr>
              <w:fldChar w:fldCharType="begin"/>
            </w:r>
            <w:r w:rsidR="007F501B">
              <w:rPr>
                <w:noProof/>
                <w:webHidden/>
              </w:rPr>
              <w:instrText xml:space="preserve"> PAGEREF _Toc223350196 \h </w:instrText>
            </w:r>
            <w:r w:rsidR="007F501B">
              <w:rPr>
                <w:noProof/>
                <w:webHidden/>
              </w:rPr>
            </w:r>
            <w:r w:rsidR="007F501B">
              <w:rPr>
                <w:noProof/>
                <w:webHidden/>
              </w:rPr>
              <w:fldChar w:fldCharType="separate"/>
            </w:r>
            <w:r w:rsidR="00262A77">
              <w:rPr>
                <w:noProof/>
                <w:webHidden/>
              </w:rPr>
              <w:t>10</w:t>
            </w:r>
            <w:r w:rsidR="007F501B">
              <w:rPr>
                <w:noProof/>
                <w:webHidden/>
              </w:rPr>
              <w:fldChar w:fldCharType="end"/>
            </w:r>
          </w:hyperlink>
        </w:p>
        <w:p w14:paraId="4CA6B13A"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197" w:history="1">
            <w:r w:rsidR="007F501B" w:rsidRPr="009B48CD">
              <w:rPr>
                <w:rStyle w:val="Hipercze"/>
                <w:rFonts w:cs="Calibri"/>
                <w:b/>
                <w:bCs/>
                <w:noProof/>
              </w:rPr>
              <w:t>1.1.6.</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Wymagania dotyczące robót tymczasowych i towarzyszących</w:t>
            </w:r>
            <w:r w:rsidR="007F501B">
              <w:rPr>
                <w:noProof/>
                <w:webHidden/>
              </w:rPr>
              <w:tab/>
            </w:r>
            <w:r w:rsidR="007F501B">
              <w:rPr>
                <w:noProof/>
                <w:webHidden/>
              </w:rPr>
              <w:fldChar w:fldCharType="begin"/>
            </w:r>
            <w:r w:rsidR="007F501B">
              <w:rPr>
                <w:noProof/>
                <w:webHidden/>
              </w:rPr>
              <w:instrText xml:space="preserve"> PAGEREF _Toc223350197 \h </w:instrText>
            </w:r>
            <w:r w:rsidR="007F501B">
              <w:rPr>
                <w:noProof/>
                <w:webHidden/>
              </w:rPr>
            </w:r>
            <w:r w:rsidR="007F501B">
              <w:rPr>
                <w:noProof/>
                <w:webHidden/>
              </w:rPr>
              <w:fldChar w:fldCharType="separate"/>
            </w:r>
            <w:r w:rsidR="00262A77">
              <w:rPr>
                <w:noProof/>
                <w:webHidden/>
              </w:rPr>
              <w:t>11</w:t>
            </w:r>
            <w:r w:rsidR="007F501B">
              <w:rPr>
                <w:noProof/>
                <w:webHidden/>
              </w:rPr>
              <w:fldChar w:fldCharType="end"/>
            </w:r>
          </w:hyperlink>
        </w:p>
        <w:p w14:paraId="31E9E83F"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198" w:history="1">
            <w:r w:rsidR="007F501B" w:rsidRPr="009B48CD">
              <w:rPr>
                <w:rStyle w:val="Hipercze"/>
                <w:rFonts w:cs="Calibri"/>
                <w:b/>
                <w:bCs/>
                <w:noProof/>
              </w:rPr>
              <w:t>1.1.7.</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Podstawowe wymagania podczas wykonywania robót</w:t>
            </w:r>
            <w:r w:rsidR="007F501B">
              <w:rPr>
                <w:noProof/>
                <w:webHidden/>
              </w:rPr>
              <w:tab/>
            </w:r>
            <w:r w:rsidR="007F501B">
              <w:rPr>
                <w:noProof/>
                <w:webHidden/>
              </w:rPr>
              <w:fldChar w:fldCharType="begin"/>
            </w:r>
            <w:r w:rsidR="007F501B">
              <w:rPr>
                <w:noProof/>
                <w:webHidden/>
              </w:rPr>
              <w:instrText xml:space="preserve"> PAGEREF _Toc223350198 \h </w:instrText>
            </w:r>
            <w:r w:rsidR="007F501B">
              <w:rPr>
                <w:noProof/>
                <w:webHidden/>
              </w:rPr>
            </w:r>
            <w:r w:rsidR="007F501B">
              <w:rPr>
                <w:noProof/>
                <w:webHidden/>
              </w:rPr>
              <w:fldChar w:fldCharType="separate"/>
            </w:r>
            <w:r w:rsidR="00262A77">
              <w:rPr>
                <w:noProof/>
                <w:webHidden/>
              </w:rPr>
              <w:t>11</w:t>
            </w:r>
            <w:r w:rsidR="007F501B">
              <w:rPr>
                <w:noProof/>
                <w:webHidden/>
              </w:rPr>
              <w:fldChar w:fldCharType="end"/>
            </w:r>
          </w:hyperlink>
        </w:p>
        <w:p w14:paraId="757F7B1F"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199" w:history="1">
            <w:r w:rsidR="007F501B" w:rsidRPr="009B48CD">
              <w:rPr>
                <w:rStyle w:val="Hipercze"/>
                <w:rFonts w:cs="Calibri"/>
              </w:rPr>
              <w:t>1.2.</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Wymagania dotyczące materiałów</w:t>
            </w:r>
            <w:r w:rsidR="007F501B">
              <w:rPr>
                <w:webHidden/>
              </w:rPr>
              <w:tab/>
            </w:r>
            <w:r w:rsidR="007F501B">
              <w:rPr>
                <w:webHidden/>
              </w:rPr>
              <w:fldChar w:fldCharType="begin"/>
            </w:r>
            <w:r w:rsidR="007F501B">
              <w:rPr>
                <w:webHidden/>
              </w:rPr>
              <w:instrText xml:space="preserve"> PAGEREF _Toc223350199 \h </w:instrText>
            </w:r>
            <w:r w:rsidR="007F501B">
              <w:rPr>
                <w:webHidden/>
              </w:rPr>
            </w:r>
            <w:r w:rsidR="007F501B">
              <w:rPr>
                <w:webHidden/>
              </w:rPr>
              <w:fldChar w:fldCharType="separate"/>
            </w:r>
            <w:r w:rsidR="00262A77">
              <w:rPr>
                <w:webHidden/>
              </w:rPr>
              <w:t>12</w:t>
            </w:r>
            <w:r w:rsidR="007F501B">
              <w:rPr>
                <w:webHidden/>
              </w:rPr>
              <w:fldChar w:fldCharType="end"/>
            </w:r>
          </w:hyperlink>
        </w:p>
        <w:p w14:paraId="36A343FB"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00" w:history="1">
            <w:r w:rsidR="007F501B" w:rsidRPr="009B48CD">
              <w:rPr>
                <w:rStyle w:val="Hipercze"/>
                <w:rFonts w:cs="Calibri"/>
              </w:rPr>
              <w:t>1.3.</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Wymagania dotyczące sprzętu</w:t>
            </w:r>
            <w:r w:rsidR="007F501B">
              <w:rPr>
                <w:webHidden/>
              </w:rPr>
              <w:tab/>
            </w:r>
            <w:r w:rsidR="007F501B">
              <w:rPr>
                <w:webHidden/>
              </w:rPr>
              <w:fldChar w:fldCharType="begin"/>
            </w:r>
            <w:r w:rsidR="007F501B">
              <w:rPr>
                <w:webHidden/>
              </w:rPr>
              <w:instrText xml:space="preserve"> PAGEREF _Toc223350200 \h </w:instrText>
            </w:r>
            <w:r w:rsidR="007F501B">
              <w:rPr>
                <w:webHidden/>
              </w:rPr>
            </w:r>
            <w:r w:rsidR="007F501B">
              <w:rPr>
                <w:webHidden/>
              </w:rPr>
              <w:fldChar w:fldCharType="separate"/>
            </w:r>
            <w:r w:rsidR="00262A77">
              <w:rPr>
                <w:webHidden/>
              </w:rPr>
              <w:t>14</w:t>
            </w:r>
            <w:r w:rsidR="007F501B">
              <w:rPr>
                <w:webHidden/>
              </w:rPr>
              <w:fldChar w:fldCharType="end"/>
            </w:r>
          </w:hyperlink>
        </w:p>
        <w:p w14:paraId="3073C76E"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01" w:history="1">
            <w:r w:rsidR="007F501B" w:rsidRPr="009B48CD">
              <w:rPr>
                <w:rStyle w:val="Hipercze"/>
                <w:rFonts w:cs="Calibri"/>
              </w:rPr>
              <w:t>1.4.</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Wymagania dotyczące transportu</w:t>
            </w:r>
            <w:r w:rsidR="007F501B">
              <w:rPr>
                <w:webHidden/>
              </w:rPr>
              <w:tab/>
            </w:r>
            <w:r w:rsidR="007F501B">
              <w:rPr>
                <w:webHidden/>
              </w:rPr>
              <w:fldChar w:fldCharType="begin"/>
            </w:r>
            <w:r w:rsidR="007F501B">
              <w:rPr>
                <w:webHidden/>
              </w:rPr>
              <w:instrText xml:space="preserve"> PAGEREF _Toc223350201 \h </w:instrText>
            </w:r>
            <w:r w:rsidR="007F501B">
              <w:rPr>
                <w:webHidden/>
              </w:rPr>
            </w:r>
            <w:r w:rsidR="007F501B">
              <w:rPr>
                <w:webHidden/>
              </w:rPr>
              <w:fldChar w:fldCharType="separate"/>
            </w:r>
            <w:r w:rsidR="00262A77">
              <w:rPr>
                <w:webHidden/>
              </w:rPr>
              <w:t>14</w:t>
            </w:r>
            <w:r w:rsidR="007F501B">
              <w:rPr>
                <w:webHidden/>
              </w:rPr>
              <w:fldChar w:fldCharType="end"/>
            </w:r>
          </w:hyperlink>
        </w:p>
        <w:p w14:paraId="64B6993B"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02" w:history="1">
            <w:r w:rsidR="007F501B" w:rsidRPr="009B48CD">
              <w:rPr>
                <w:rStyle w:val="Hipercze"/>
                <w:rFonts w:cs="Calibri"/>
              </w:rPr>
              <w:t>1.5.</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Wymagania dotyczące wykonania robót</w:t>
            </w:r>
            <w:r w:rsidR="007F501B">
              <w:rPr>
                <w:webHidden/>
              </w:rPr>
              <w:tab/>
            </w:r>
            <w:r w:rsidR="007F501B">
              <w:rPr>
                <w:webHidden/>
              </w:rPr>
              <w:fldChar w:fldCharType="begin"/>
            </w:r>
            <w:r w:rsidR="007F501B">
              <w:rPr>
                <w:webHidden/>
              </w:rPr>
              <w:instrText xml:space="preserve"> PAGEREF _Toc223350202 \h </w:instrText>
            </w:r>
            <w:r w:rsidR="007F501B">
              <w:rPr>
                <w:webHidden/>
              </w:rPr>
            </w:r>
            <w:r w:rsidR="007F501B">
              <w:rPr>
                <w:webHidden/>
              </w:rPr>
              <w:fldChar w:fldCharType="separate"/>
            </w:r>
            <w:r w:rsidR="00262A77">
              <w:rPr>
                <w:webHidden/>
              </w:rPr>
              <w:t>15</w:t>
            </w:r>
            <w:r w:rsidR="007F501B">
              <w:rPr>
                <w:webHidden/>
              </w:rPr>
              <w:fldChar w:fldCharType="end"/>
            </w:r>
          </w:hyperlink>
        </w:p>
        <w:p w14:paraId="4C215735"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03" w:history="1">
            <w:r w:rsidR="007F501B" w:rsidRPr="009B48CD">
              <w:rPr>
                <w:rStyle w:val="Hipercze"/>
                <w:rFonts w:cs="Calibri"/>
              </w:rPr>
              <w:t>1.6.</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Kontrola jakości</w:t>
            </w:r>
            <w:r w:rsidR="007F501B">
              <w:rPr>
                <w:webHidden/>
              </w:rPr>
              <w:tab/>
            </w:r>
            <w:r w:rsidR="007F501B">
              <w:rPr>
                <w:webHidden/>
              </w:rPr>
              <w:fldChar w:fldCharType="begin"/>
            </w:r>
            <w:r w:rsidR="007F501B">
              <w:rPr>
                <w:webHidden/>
              </w:rPr>
              <w:instrText xml:space="preserve"> PAGEREF _Toc223350203 \h </w:instrText>
            </w:r>
            <w:r w:rsidR="007F501B">
              <w:rPr>
                <w:webHidden/>
              </w:rPr>
            </w:r>
            <w:r w:rsidR="007F501B">
              <w:rPr>
                <w:webHidden/>
              </w:rPr>
              <w:fldChar w:fldCharType="separate"/>
            </w:r>
            <w:r w:rsidR="00262A77">
              <w:rPr>
                <w:webHidden/>
              </w:rPr>
              <w:t>16</w:t>
            </w:r>
            <w:r w:rsidR="007F501B">
              <w:rPr>
                <w:webHidden/>
              </w:rPr>
              <w:fldChar w:fldCharType="end"/>
            </w:r>
          </w:hyperlink>
        </w:p>
        <w:p w14:paraId="361B5FE0"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04" w:history="1">
            <w:r w:rsidR="007F501B" w:rsidRPr="009B48CD">
              <w:rPr>
                <w:rStyle w:val="Hipercze"/>
                <w:rFonts w:cs="Calibri"/>
                <w:b/>
                <w:bCs/>
                <w:noProof/>
              </w:rPr>
              <w:t>1.6.1.</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Program zapewnienia jakości</w:t>
            </w:r>
            <w:r w:rsidR="007F501B">
              <w:rPr>
                <w:noProof/>
                <w:webHidden/>
              </w:rPr>
              <w:tab/>
            </w:r>
            <w:r w:rsidR="007F501B">
              <w:rPr>
                <w:noProof/>
                <w:webHidden/>
              </w:rPr>
              <w:fldChar w:fldCharType="begin"/>
            </w:r>
            <w:r w:rsidR="007F501B">
              <w:rPr>
                <w:noProof/>
                <w:webHidden/>
              </w:rPr>
              <w:instrText xml:space="preserve"> PAGEREF _Toc223350204 \h </w:instrText>
            </w:r>
            <w:r w:rsidR="007F501B">
              <w:rPr>
                <w:noProof/>
                <w:webHidden/>
              </w:rPr>
            </w:r>
            <w:r w:rsidR="007F501B">
              <w:rPr>
                <w:noProof/>
                <w:webHidden/>
              </w:rPr>
              <w:fldChar w:fldCharType="separate"/>
            </w:r>
            <w:r w:rsidR="00262A77">
              <w:rPr>
                <w:noProof/>
                <w:webHidden/>
              </w:rPr>
              <w:t>16</w:t>
            </w:r>
            <w:r w:rsidR="007F501B">
              <w:rPr>
                <w:noProof/>
                <w:webHidden/>
              </w:rPr>
              <w:fldChar w:fldCharType="end"/>
            </w:r>
          </w:hyperlink>
        </w:p>
        <w:p w14:paraId="5339E320"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05" w:history="1">
            <w:r w:rsidR="007F501B" w:rsidRPr="009B48CD">
              <w:rPr>
                <w:rStyle w:val="Hipercze"/>
                <w:rFonts w:cs="Calibri"/>
                <w:b/>
                <w:bCs/>
                <w:noProof/>
              </w:rPr>
              <w:t>1.6.2.</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Zasady ogólne</w:t>
            </w:r>
            <w:r w:rsidR="007F501B">
              <w:rPr>
                <w:noProof/>
                <w:webHidden/>
              </w:rPr>
              <w:tab/>
            </w:r>
            <w:r w:rsidR="007F501B">
              <w:rPr>
                <w:noProof/>
                <w:webHidden/>
              </w:rPr>
              <w:fldChar w:fldCharType="begin"/>
            </w:r>
            <w:r w:rsidR="007F501B">
              <w:rPr>
                <w:noProof/>
                <w:webHidden/>
              </w:rPr>
              <w:instrText xml:space="preserve"> PAGEREF _Toc223350205 \h </w:instrText>
            </w:r>
            <w:r w:rsidR="007F501B">
              <w:rPr>
                <w:noProof/>
                <w:webHidden/>
              </w:rPr>
            </w:r>
            <w:r w:rsidR="007F501B">
              <w:rPr>
                <w:noProof/>
                <w:webHidden/>
              </w:rPr>
              <w:fldChar w:fldCharType="separate"/>
            </w:r>
            <w:r w:rsidR="00262A77">
              <w:rPr>
                <w:noProof/>
                <w:webHidden/>
              </w:rPr>
              <w:t>16</w:t>
            </w:r>
            <w:r w:rsidR="007F501B">
              <w:rPr>
                <w:noProof/>
                <w:webHidden/>
              </w:rPr>
              <w:fldChar w:fldCharType="end"/>
            </w:r>
          </w:hyperlink>
        </w:p>
        <w:p w14:paraId="6ECB18CA"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06" w:history="1">
            <w:r w:rsidR="007F501B" w:rsidRPr="009B48CD">
              <w:rPr>
                <w:rStyle w:val="Hipercze"/>
                <w:rFonts w:cs="Calibri"/>
                <w:b/>
                <w:bCs/>
                <w:noProof/>
              </w:rPr>
              <w:t>1.6.3.</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Jednostki miar</w:t>
            </w:r>
            <w:r w:rsidR="007F501B">
              <w:rPr>
                <w:noProof/>
                <w:webHidden/>
              </w:rPr>
              <w:tab/>
            </w:r>
            <w:r w:rsidR="007F501B">
              <w:rPr>
                <w:noProof/>
                <w:webHidden/>
              </w:rPr>
              <w:fldChar w:fldCharType="begin"/>
            </w:r>
            <w:r w:rsidR="007F501B">
              <w:rPr>
                <w:noProof/>
                <w:webHidden/>
              </w:rPr>
              <w:instrText xml:space="preserve"> PAGEREF _Toc223350206 \h </w:instrText>
            </w:r>
            <w:r w:rsidR="007F501B">
              <w:rPr>
                <w:noProof/>
                <w:webHidden/>
              </w:rPr>
            </w:r>
            <w:r w:rsidR="007F501B">
              <w:rPr>
                <w:noProof/>
                <w:webHidden/>
              </w:rPr>
              <w:fldChar w:fldCharType="separate"/>
            </w:r>
            <w:r w:rsidR="00262A77">
              <w:rPr>
                <w:noProof/>
                <w:webHidden/>
              </w:rPr>
              <w:t>17</w:t>
            </w:r>
            <w:r w:rsidR="007F501B">
              <w:rPr>
                <w:noProof/>
                <w:webHidden/>
              </w:rPr>
              <w:fldChar w:fldCharType="end"/>
            </w:r>
          </w:hyperlink>
        </w:p>
        <w:p w14:paraId="0082F93E"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07" w:history="1">
            <w:r w:rsidR="007F501B" w:rsidRPr="009B48CD">
              <w:rPr>
                <w:rStyle w:val="Hipercze"/>
                <w:rFonts w:cs="Calibri"/>
                <w:b/>
                <w:bCs/>
                <w:noProof/>
              </w:rPr>
              <w:t>1.6.4.</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Raporty z badań</w:t>
            </w:r>
            <w:r w:rsidR="007F501B">
              <w:rPr>
                <w:noProof/>
                <w:webHidden/>
              </w:rPr>
              <w:tab/>
            </w:r>
            <w:r w:rsidR="007F501B">
              <w:rPr>
                <w:noProof/>
                <w:webHidden/>
              </w:rPr>
              <w:fldChar w:fldCharType="begin"/>
            </w:r>
            <w:r w:rsidR="007F501B">
              <w:rPr>
                <w:noProof/>
                <w:webHidden/>
              </w:rPr>
              <w:instrText xml:space="preserve"> PAGEREF _Toc223350207 \h </w:instrText>
            </w:r>
            <w:r w:rsidR="007F501B">
              <w:rPr>
                <w:noProof/>
                <w:webHidden/>
              </w:rPr>
            </w:r>
            <w:r w:rsidR="007F501B">
              <w:rPr>
                <w:noProof/>
                <w:webHidden/>
              </w:rPr>
              <w:fldChar w:fldCharType="separate"/>
            </w:r>
            <w:r w:rsidR="00262A77">
              <w:rPr>
                <w:noProof/>
                <w:webHidden/>
              </w:rPr>
              <w:t>17</w:t>
            </w:r>
            <w:r w:rsidR="007F501B">
              <w:rPr>
                <w:noProof/>
                <w:webHidden/>
              </w:rPr>
              <w:fldChar w:fldCharType="end"/>
            </w:r>
          </w:hyperlink>
        </w:p>
        <w:p w14:paraId="3BA07CBE"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08" w:history="1">
            <w:r w:rsidR="007F501B" w:rsidRPr="009B48CD">
              <w:rPr>
                <w:rStyle w:val="Hipercze"/>
                <w:rFonts w:cs="Calibri"/>
                <w:b/>
                <w:bCs/>
                <w:noProof/>
              </w:rPr>
              <w:t>1.6.5.</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Badania prowadzone przez Inspektora nadzoru</w:t>
            </w:r>
            <w:r w:rsidR="007F501B">
              <w:rPr>
                <w:noProof/>
                <w:webHidden/>
              </w:rPr>
              <w:tab/>
            </w:r>
            <w:r w:rsidR="007F501B">
              <w:rPr>
                <w:noProof/>
                <w:webHidden/>
              </w:rPr>
              <w:fldChar w:fldCharType="begin"/>
            </w:r>
            <w:r w:rsidR="007F501B">
              <w:rPr>
                <w:noProof/>
                <w:webHidden/>
              </w:rPr>
              <w:instrText xml:space="preserve"> PAGEREF _Toc223350208 \h </w:instrText>
            </w:r>
            <w:r w:rsidR="007F501B">
              <w:rPr>
                <w:noProof/>
                <w:webHidden/>
              </w:rPr>
            </w:r>
            <w:r w:rsidR="007F501B">
              <w:rPr>
                <w:noProof/>
                <w:webHidden/>
              </w:rPr>
              <w:fldChar w:fldCharType="separate"/>
            </w:r>
            <w:r w:rsidR="00262A77">
              <w:rPr>
                <w:noProof/>
                <w:webHidden/>
              </w:rPr>
              <w:t>17</w:t>
            </w:r>
            <w:r w:rsidR="007F501B">
              <w:rPr>
                <w:noProof/>
                <w:webHidden/>
              </w:rPr>
              <w:fldChar w:fldCharType="end"/>
            </w:r>
          </w:hyperlink>
        </w:p>
        <w:p w14:paraId="16DE47DD"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09" w:history="1">
            <w:r w:rsidR="007F501B" w:rsidRPr="009B48CD">
              <w:rPr>
                <w:rStyle w:val="Hipercze"/>
                <w:rFonts w:cs="Calibri"/>
                <w:b/>
                <w:bCs/>
                <w:noProof/>
              </w:rPr>
              <w:t>1.6.6.</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Certyfikaty i deklaracje</w:t>
            </w:r>
            <w:r w:rsidR="007F501B">
              <w:rPr>
                <w:noProof/>
                <w:webHidden/>
              </w:rPr>
              <w:tab/>
            </w:r>
            <w:r w:rsidR="007F501B">
              <w:rPr>
                <w:noProof/>
                <w:webHidden/>
              </w:rPr>
              <w:fldChar w:fldCharType="begin"/>
            </w:r>
            <w:r w:rsidR="007F501B">
              <w:rPr>
                <w:noProof/>
                <w:webHidden/>
              </w:rPr>
              <w:instrText xml:space="preserve"> PAGEREF _Toc223350209 \h </w:instrText>
            </w:r>
            <w:r w:rsidR="007F501B">
              <w:rPr>
                <w:noProof/>
                <w:webHidden/>
              </w:rPr>
            </w:r>
            <w:r w:rsidR="007F501B">
              <w:rPr>
                <w:noProof/>
                <w:webHidden/>
              </w:rPr>
              <w:fldChar w:fldCharType="separate"/>
            </w:r>
            <w:r w:rsidR="00262A77">
              <w:rPr>
                <w:noProof/>
                <w:webHidden/>
              </w:rPr>
              <w:t>17</w:t>
            </w:r>
            <w:r w:rsidR="007F501B">
              <w:rPr>
                <w:noProof/>
                <w:webHidden/>
              </w:rPr>
              <w:fldChar w:fldCharType="end"/>
            </w:r>
          </w:hyperlink>
        </w:p>
        <w:p w14:paraId="6877A91F"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10" w:history="1">
            <w:r w:rsidR="007F501B" w:rsidRPr="009B48CD">
              <w:rPr>
                <w:rStyle w:val="Hipercze"/>
                <w:rFonts w:cs="Calibri"/>
                <w:b/>
                <w:bCs/>
                <w:noProof/>
              </w:rPr>
              <w:t>1.6.7.</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Dokumenty budowy</w:t>
            </w:r>
            <w:r w:rsidR="007F501B">
              <w:rPr>
                <w:noProof/>
                <w:webHidden/>
              </w:rPr>
              <w:tab/>
            </w:r>
            <w:r w:rsidR="007F501B">
              <w:rPr>
                <w:noProof/>
                <w:webHidden/>
              </w:rPr>
              <w:fldChar w:fldCharType="begin"/>
            </w:r>
            <w:r w:rsidR="007F501B">
              <w:rPr>
                <w:noProof/>
                <w:webHidden/>
              </w:rPr>
              <w:instrText xml:space="preserve"> PAGEREF _Toc223350210 \h </w:instrText>
            </w:r>
            <w:r w:rsidR="007F501B">
              <w:rPr>
                <w:noProof/>
                <w:webHidden/>
              </w:rPr>
            </w:r>
            <w:r w:rsidR="007F501B">
              <w:rPr>
                <w:noProof/>
                <w:webHidden/>
              </w:rPr>
              <w:fldChar w:fldCharType="separate"/>
            </w:r>
            <w:r w:rsidR="00262A77">
              <w:rPr>
                <w:noProof/>
                <w:webHidden/>
              </w:rPr>
              <w:t>18</w:t>
            </w:r>
            <w:r w:rsidR="007F501B">
              <w:rPr>
                <w:noProof/>
                <w:webHidden/>
              </w:rPr>
              <w:fldChar w:fldCharType="end"/>
            </w:r>
          </w:hyperlink>
        </w:p>
        <w:p w14:paraId="51A0012C"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11" w:history="1">
            <w:r w:rsidR="007F501B" w:rsidRPr="009B48CD">
              <w:rPr>
                <w:rStyle w:val="Hipercze"/>
                <w:rFonts w:cs="Calibri"/>
              </w:rPr>
              <w:t>1.7.</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Wymagania dotyczące obmiaru robót</w:t>
            </w:r>
            <w:r w:rsidR="007F501B">
              <w:rPr>
                <w:webHidden/>
              </w:rPr>
              <w:tab/>
            </w:r>
            <w:r w:rsidR="007F501B">
              <w:rPr>
                <w:webHidden/>
              </w:rPr>
              <w:fldChar w:fldCharType="begin"/>
            </w:r>
            <w:r w:rsidR="007F501B">
              <w:rPr>
                <w:webHidden/>
              </w:rPr>
              <w:instrText xml:space="preserve"> PAGEREF _Toc223350211 \h </w:instrText>
            </w:r>
            <w:r w:rsidR="007F501B">
              <w:rPr>
                <w:webHidden/>
              </w:rPr>
            </w:r>
            <w:r w:rsidR="007F501B">
              <w:rPr>
                <w:webHidden/>
              </w:rPr>
              <w:fldChar w:fldCharType="separate"/>
            </w:r>
            <w:r w:rsidR="00262A77">
              <w:rPr>
                <w:webHidden/>
              </w:rPr>
              <w:t>18</w:t>
            </w:r>
            <w:r w:rsidR="007F501B">
              <w:rPr>
                <w:webHidden/>
              </w:rPr>
              <w:fldChar w:fldCharType="end"/>
            </w:r>
          </w:hyperlink>
        </w:p>
        <w:p w14:paraId="0259D8F1"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12" w:history="1">
            <w:r w:rsidR="007F501B" w:rsidRPr="009B48CD">
              <w:rPr>
                <w:rStyle w:val="Hipercze"/>
                <w:rFonts w:cs="Calibri"/>
                <w:b/>
                <w:bCs/>
                <w:noProof/>
              </w:rPr>
              <w:t>1.7.1.</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Zasady obmiaru robót</w:t>
            </w:r>
            <w:r w:rsidR="007F501B">
              <w:rPr>
                <w:noProof/>
                <w:webHidden/>
              </w:rPr>
              <w:tab/>
            </w:r>
            <w:r w:rsidR="007F501B">
              <w:rPr>
                <w:noProof/>
                <w:webHidden/>
              </w:rPr>
              <w:fldChar w:fldCharType="begin"/>
            </w:r>
            <w:r w:rsidR="007F501B">
              <w:rPr>
                <w:noProof/>
                <w:webHidden/>
              </w:rPr>
              <w:instrText xml:space="preserve"> PAGEREF _Toc223350212 \h </w:instrText>
            </w:r>
            <w:r w:rsidR="007F501B">
              <w:rPr>
                <w:noProof/>
                <w:webHidden/>
              </w:rPr>
            </w:r>
            <w:r w:rsidR="007F501B">
              <w:rPr>
                <w:noProof/>
                <w:webHidden/>
              </w:rPr>
              <w:fldChar w:fldCharType="separate"/>
            </w:r>
            <w:r w:rsidR="00262A77">
              <w:rPr>
                <w:noProof/>
                <w:webHidden/>
              </w:rPr>
              <w:t>18</w:t>
            </w:r>
            <w:r w:rsidR="007F501B">
              <w:rPr>
                <w:noProof/>
                <w:webHidden/>
              </w:rPr>
              <w:fldChar w:fldCharType="end"/>
            </w:r>
          </w:hyperlink>
        </w:p>
        <w:p w14:paraId="4BE454DD"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13" w:history="1">
            <w:r w:rsidR="007F501B" w:rsidRPr="009B48CD">
              <w:rPr>
                <w:rStyle w:val="Hipercze"/>
                <w:rFonts w:cs="Calibri"/>
                <w:b/>
                <w:bCs/>
                <w:noProof/>
              </w:rPr>
              <w:t>1.7.2.</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Zasady określania ilości robót i materiałów</w:t>
            </w:r>
            <w:r w:rsidR="007F501B">
              <w:rPr>
                <w:noProof/>
                <w:webHidden/>
              </w:rPr>
              <w:tab/>
            </w:r>
            <w:r w:rsidR="007F501B">
              <w:rPr>
                <w:noProof/>
                <w:webHidden/>
              </w:rPr>
              <w:fldChar w:fldCharType="begin"/>
            </w:r>
            <w:r w:rsidR="007F501B">
              <w:rPr>
                <w:noProof/>
                <w:webHidden/>
              </w:rPr>
              <w:instrText xml:space="preserve"> PAGEREF _Toc223350213 \h </w:instrText>
            </w:r>
            <w:r w:rsidR="007F501B">
              <w:rPr>
                <w:noProof/>
                <w:webHidden/>
              </w:rPr>
            </w:r>
            <w:r w:rsidR="007F501B">
              <w:rPr>
                <w:noProof/>
                <w:webHidden/>
              </w:rPr>
              <w:fldChar w:fldCharType="separate"/>
            </w:r>
            <w:r w:rsidR="00262A77">
              <w:rPr>
                <w:noProof/>
                <w:webHidden/>
              </w:rPr>
              <w:t>19</w:t>
            </w:r>
            <w:r w:rsidR="007F501B">
              <w:rPr>
                <w:noProof/>
                <w:webHidden/>
              </w:rPr>
              <w:fldChar w:fldCharType="end"/>
            </w:r>
          </w:hyperlink>
        </w:p>
        <w:p w14:paraId="11988EC9"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14" w:history="1">
            <w:r w:rsidR="007F501B" w:rsidRPr="009B48CD">
              <w:rPr>
                <w:rStyle w:val="Hipercze"/>
                <w:rFonts w:cs="Calibri"/>
                <w:b/>
                <w:bCs/>
                <w:noProof/>
              </w:rPr>
              <w:t>1.7.3.</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Urządzenia i sprzęt pomiarowy</w:t>
            </w:r>
            <w:r w:rsidR="007F501B">
              <w:rPr>
                <w:noProof/>
                <w:webHidden/>
              </w:rPr>
              <w:tab/>
            </w:r>
            <w:r w:rsidR="007F501B">
              <w:rPr>
                <w:noProof/>
                <w:webHidden/>
              </w:rPr>
              <w:fldChar w:fldCharType="begin"/>
            </w:r>
            <w:r w:rsidR="007F501B">
              <w:rPr>
                <w:noProof/>
                <w:webHidden/>
              </w:rPr>
              <w:instrText xml:space="preserve"> PAGEREF _Toc223350214 \h </w:instrText>
            </w:r>
            <w:r w:rsidR="007F501B">
              <w:rPr>
                <w:noProof/>
                <w:webHidden/>
              </w:rPr>
            </w:r>
            <w:r w:rsidR="007F501B">
              <w:rPr>
                <w:noProof/>
                <w:webHidden/>
              </w:rPr>
              <w:fldChar w:fldCharType="separate"/>
            </w:r>
            <w:r w:rsidR="00262A77">
              <w:rPr>
                <w:noProof/>
                <w:webHidden/>
              </w:rPr>
              <w:t>19</w:t>
            </w:r>
            <w:r w:rsidR="007F501B">
              <w:rPr>
                <w:noProof/>
                <w:webHidden/>
              </w:rPr>
              <w:fldChar w:fldCharType="end"/>
            </w:r>
          </w:hyperlink>
        </w:p>
        <w:p w14:paraId="24AA801A"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15" w:history="1">
            <w:r w:rsidR="007F501B" w:rsidRPr="009B48CD">
              <w:rPr>
                <w:rStyle w:val="Hipercze"/>
                <w:rFonts w:cs="Calibri"/>
                <w:b/>
                <w:bCs/>
                <w:noProof/>
              </w:rPr>
              <w:t>1.7.4.</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Czas przeprowadzania obmiaru</w:t>
            </w:r>
            <w:r w:rsidR="007F501B">
              <w:rPr>
                <w:noProof/>
                <w:webHidden/>
              </w:rPr>
              <w:tab/>
            </w:r>
            <w:r w:rsidR="007F501B">
              <w:rPr>
                <w:noProof/>
                <w:webHidden/>
              </w:rPr>
              <w:fldChar w:fldCharType="begin"/>
            </w:r>
            <w:r w:rsidR="007F501B">
              <w:rPr>
                <w:noProof/>
                <w:webHidden/>
              </w:rPr>
              <w:instrText xml:space="preserve"> PAGEREF _Toc223350215 \h </w:instrText>
            </w:r>
            <w:r w:rsidR="007F501B">
              <w:rPr>
                <w:noProof/>
                <w:webHidden/>
              </w:rPr>
            </w:r>
            <w:r w:rsidR="007F501B">
              <w:rPr>
                <w:noProof/>
                <w:webHidden/>
              </w:rPr>
              <w:fldChar w:fldCharType="separate"/>
            </w:r>
            <w:r w:rsidR="00262A77">
              <w:rPr>
                <w:noProof/>
                <w:webHidden/>
              </w:rPr>
              <w:t>19</w:t>
            </w:r>
            <w:r w:rsidR="007F501B">
              <w:rPr>
                <w:noProof/>
                <w:webHidden/>
              </w:rPr>
              <w:fldChar w:fldCharType="end"/>
            </w:r>
          </w:hyperlink>
        </w:p>
        <w:p w14:paraId="3C011912"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16" w:history="1">
            <w:r w:rsidR="007F501B" w:rsidRPr="009B48CD">
              <w:rPr>
                <w:rStyle w:val="Hipercze"/>
                <w:rFonts w:cs="Calibri"/>
              </w:rPr>
              <w:t>1.8.</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Wymagania dotyczące odbioru robót</w:t>
            </w:r>
            <w:r w:rsidR="007F501B">
              <w:rPr>
                <w:webHidden/>
              </w:rPr>
              <w:tab/>
            </w:r>
            <w:r w:rsidR="007F501B">
              <w:rPr>
                <w:webHidden/>
              </w:rPr>
              <w:fldChar w:fldCharType="begin"/>
            </w:r>
            <w:r w:rsidR="007F501B">
              <w:rPr>
                <w:webHidden/>
              </w:rPr>
              <w:instrText xml:space="preserve"> PAGEREF _Toc223350216 \h </w:instrText>
            </w:r>
            <w:r w:rsidR="007F501B">
              <w:rPr>
                <w:webHidden/>
              </w:rPr>
            </w:r>
            <w:r w:rsidR="007F501B">
              <w:rPr>
                <w:webHidden/>
              </w:rPr>
              <w:fldChar w:fldCharType="separate"/>
            </w:r>
            <w:r w:rsidR="00262A77">
              <w:rPr>
                <w:webHidden/>
              </w:rPr>
              <w:t>19</w:t>
            </w:r>
            <w:r w:rsidR="007F501B">
              <w:rPr>
                <w:webHidden/>
              </w:rPr>
              <w:fldChar w:fldCharType="end"/>
            </w:r>
          </w:hyperlink>
        </w:p>
        <w:p w14:paraId="112BA727"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17" w:history="1">
            <w:r w:rsidR="007F501B" w:rsidRPr="009B48CD">
              <w:rPr>
                <w:rStyle w:val="Hipercze"/>
                <w:rFonts w:cs="Calibri"/>
                <w:b/>
                <w:bCs/>
                <w:noProof/>
              </w:rPr>
              <w:t>1.8.1.</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Zasady odbioru ostatecznego robót</w:t>
            </w:r>
            <w:r w:rsidR="007F501B">
              <w:rPr>
                <w:noProof/>
                <w:webHidden/>
              </w:rPr>
              <w:tab/>
            </w:r>
            <w:r w:rsidR="007F501B">
              <w:rPr>
                <w:noProof/>
                <w:webHidden/>
              </w:rPr>
              <w:fldChar w:fldCharType="begin"/>
            </w:r>
            <w:r w:rsidR="007F501B">
              <w:rPr>
                <w:noProof/>
                <w:webHidden/>
              </w:rPr>
              <w:instrText xml:space="preserve"> PAGEREF _Toc223350217 \h </w:instrText>
            </w:r>
            <w:r w:rsidR="007F501B">
              <w:rPr>
                <w:noProof/>
                <w:webHidden/>
              </w:rPr>
            </w:r>
            <w:r w:rsidR="007F501B">
              <w:rPr>
                <w:noProof/>
                <w:webHidden/>
              </w:rPr>
              <w:fldChar w:fldCharType="separate"/>
            </w:r>
            <w:r w:rsidR="00262A77">
              <w:rPr>
                <w:noProof/>
                <w:webHidden/>
              </w:rPr>
              <w:t>19</w:t>
            </w:r>
            <w:r w:rsidR="007F501B">
              <w:rPr>
                <w:noProof/>
                <w:webHidden/>
              </w:rPr>
              <w:fldChar w:fldCharType="end"/>
            </w:r>
          </w:hyperlink>
        </w:p>
        <w:p w14:paraId="52B82DF4"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18" w:history="1">
            <w:r w:rsidR="007F501B" w:rsidRPr="009B48CD">
              <w:rPr>
                <w:rStyle w:val="Hipercze"/>
                <w:rFonts w:cs="Calibri"/>
                <w:b/>
                <w:bCs/>
                <w:noProof/>
              </w:rPr>
              <w:t>1.8.2.</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Dokumenty do odbioru ostatecznego</w:t>
            </w:r>
            <w:r w:rsidR="007F501B">
              <w:rPr>
                <w:noProof/>
                <w:webHidden/>
              </w:rPr>
              <w:tab/>
            </w:r>
            <w:r w:rsidR="007F501B">
              <w:rPr>
                <w:noProof/>
                <w:webHidden/>
              </w:rPr>
              <w:fldChar w:fldCharType="begin"/>
            </w:r>
            <w:r w:rsidR="007F501B">
              <w:rPr>
                <w:noProof/>
                <w:webHidden/>
              </w:rPr>
              <w:instrText xml:space="preserve"> PAGEREF _Toc223350218 \h </w:instrText>
            </w:r>
            <w:r w:rsidR="007F501B">
              <w:rPr>
                <w:noProof/>
                <w:webHidden/>
              </w:rPr>
            </w:r>
            <w:r w:rsidR="007F501B">
              <w:rPr>
                <w:noProof/>
                <w:webHidden/>
              </w:rPr>
              <w:fldChar w:fldCharType="separate"/>
            </w:r>
            <w:r w:rsidR="00262A77">
              <w:rPr>
                <w:noProof/>
                <w:webHidden/>
              </w:rPr>
              <w:t>20</w:t>
            </w:r>
            <w:r w:rsidR="007F501B">
              <w:rPr>
                <w:noProof/>
                <w:webHidden/>
              </w:rPr>
              <w:fldChar w:fldCharType="end"/>
            </w:r>
          </w:hyperlink>
        </w:p>
        <w:p w14:paraId="7EC7B89D"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19" w:history="1">
            <w:r w:rsidR="007F501B" w:rsidRPr="009B48CD">
              <w:rPr>
                <w:rStyle w:val="Hipercze"/>
                <w:rFonts w:cs="Calibri"/>
                <w:b/>
                <w:bCs/>
                <w:noProof/>
              </w:rPr>
              <w:t>1.8.3.</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Odbiór po okresie rękojmi lub gwarancji</w:t>
            </w:r>
            <w:r w:rsidR="007F501B">
              <w:rPr>
                <w:noProof/>
                <w:webHidden/>
              </w:rPr>
              <w:tab/>
            </w:r>
            <w:r w:rsidR="007F501B">
              <w:rPr>
                <w:noProof/>
                <w:webHidden/>
              </w:rPr>
              <w:fldChar w:fldCharType="begin"/>
            </w:r>
            <w:r w:rsidR="007F501B">
              <w:rPr>
                <w:noProof/>
                <w:webHidden/>
              </w:rPr>
              <w:instrText xml:space="preserve"> PAGEREF _Toc223350219 \h </w:instrText>
            </w:r>
            <w:r w:rsidR="007F501B">
              <w:rPr>
                <w:noProof/>
                <w:webHidden/>
              </w:rPr>
            </w:r>
            <w:r w:rsidR="007F501B">
              <w:rPr>
                <w:noProof/>
                <w:webHidden/>
              </w:rPr>
              <w:fldChar w:fldCharType="separate"/>
            </w:r>
            <w:r w:rsidR="00262A77">
              <w:rPr>
                <w:noProof/>
                <w:webHidden/>
              </w:rPr>
              <w:t>22</w:t>
            </w:r>
            <w:r w:rsidR="007F501B">
              <w:rPr>
                <w:noProof/>
                <w:webHidden/>
              </w:rPr>
              <w:fldChar w:fldCharType="end"/>
            </w:r>
          </w:hyperlink>
        </w:p>
        <w:p w14:paraId="4F024A1B"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20" w:history="1">
            <w:r w:rsidR="007F501B" w:rsidRPr="009B48CD">
              <w:rPr>
                <w:rStyle w:val="Hipercze"/>
                <w:rFonts w:cs="Calibri"/>
                <w:b/>
                <w:bCs/>
                <w:noProof/>
              </w:rPr>
              <w:t>1.8.4.</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Zasady rozliczenia i płatności</w:t>
            </w:r>
            <w:r w:rsidR="007F501B">
              <w:rPr>
                <w:noProof/>
                <w:webHidden/>
              </w:rPr>
              <w:tab/>
            </w:r>
            <w:r w:rsidR="007F501B">
              <w:rPr>
                <w:noProof/>
                <w:webHidden/>
              </w:rPr>
              <w:fldChar w:fldCharType="begin"/>
            </w:r>
            <w:r w:rsidR="007F501B">
              <w:rPr>
                <w:noProof/>
                <w:webHidden/>
              </w:rPr>
              <w:instrText xml:space="preserve"> PAGEREF _Toc223350220 \h </w:instrText>
            </w:r>
            <w:r w:rsidR="007F501B">
              <w:rPr>
                <w:noProof/>
                <w:webHidden/>
              </w:rPr>
            </w:r>
            <w:r w:rsidR="007F501B">
              <w:rPr>
                <w:noProof/>
                <w:webHidden/>
              </w:rPr>
              <w:fldChar w:fldCharType="separate"/>
            </w:r>
            <w:r w:rsidR="00262A77">
              <w:rPr>
                <w:noProof/>
                <w:webHidden/>
              </w:rPr>
              <w:t>22</w:t>
            </w:r>
            <w:r w:rsidR="007F501B">
              <w:rPr>
                <w:noProof/>
                <w:webHidden/>
              </w:rPr>
              <w:fldChar w:fldCharType="end"/>
            </w:r>
          </w:hyperlink>
        </w:p>
        <w:p w14:paraId="25E1DD61"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21" w:history="1">
            <w:r w:rsidR="007F501B" w:rsidRPr="009B48CD">
              <w:rPr>
                <w:rStyle w:val="Hipercze"/>
                <w:rFonts w:cs="Calibri"/>
                <w:b/>
                <w:bCs/>
                <w:noProof/>
              </w:rPr>
              <w:t>1.8.5.</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Zaplecze Inspektora</w:t>
            </w:r>
            <w:r w:rsidR="007F501B">
              <w:rPr>
                <w:noProof/>
                <w:webHidden/>
              </w:rPr>
              <w:tab/>
            </w:r>
            <w:r w:rsidR="007F501B">
              <w:rPr>
                <w:noProof/>
                <w:webHidden/>
              </w:rPr>
              <w:fldChar w:fldCharType="begin"/>
            </w:r>
            <w:r w:rsidR="007F501B">
              <w:rPr>
                <w:noProof/>
                <w:webHidden/>
              </w:rPr>
              <w:instrText xml:space="preserve"> PAGEREF _Toc223350221 \h </w:instrText>
            </w:r>
            <w:r w:rsidR="007F501B">
              <w:rPr>
                <w:noProof/>
                <w:webHidden/>
              </w:rPr>
            </w:r>
            <w:r w:rsidR="007F501B">
              <w:rPr>
                <w:noProof/>
                <w:webHidden/>
              </w:rPr>
              <w:fldChar w:fldCharType="separate"/>
            </w:r>
            <w:r w:rsidR="00262A77">
              <w:rPr>
                <w:noProof/>
                <w:webHidden/>
              </w:rPr>
              <w:t>23</w:t>
            </w:r>
            <w:r w:rsidR="007F501B">
              <w:rPr>
                <w:noProof/>
                <w:webHidden/>
              </w:rPr>
              <w:fldChar w:fldCharType="end"/>
            </w:r>
          </w:hyperlink>
        </w:p>
        <w:p w14:paraId="64F69778"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22" w:history="1">
            <w:r w:rsidR="007F501B" w:rsidRPr="009B48CD">
              <w:rPr>
                <w:rStyle w:val="Hipercze"/>
                <w:rFonts w:cs="Calibri"/>
                <w:b/>
                <w:bCs/>
                <w:noProof/>
              </w:rPr>
              <w:t>1.8.6.</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Zaplecze Wykonawcy</w:t>
            </w:r>
            <w:r w:rsidR="007F501B">
              <w:rPr>
                <w:noProof/>
                <w:webHidden/>
              </w:rPr>
              <w:tab/>
            </w:r>
            <w:r w:rsidR="007F501B">
              <w:rPr>
                <w:noProof/>
                <w:webHidden/>
              </w:rPr>
              <w:fldChar w:fldCharType="begin"/>
            </w:r>
            <w:r w:rsidR="007F501B">
              <w:rPr>
                <w:noProof/>
                <w:webHidden/>
              </w:rPr>
              <w:instrText xml:space="preserve"> PAGEREF _Toc223350222 \h </w:instrText>
            </w:r>
            <w:r w:rsidR="007F501B">
              <w:rPr>
                <w:noProof/>
                <w:webHidden/>
              </w:rPr>
            </w:r>
            <w:r w:rsidR="007F501B">
              <w:rPr>
                <w:noProof/>
                <w:webHidden/>
              </w:rPr>
              <w:fldChar w:fldCharType="separate"/>
            </w:r>
            <w:r w:rsidR="00262A77">
              <w:rPr>
                <w:noProof/>
                <w:webHidden/>
              </w:rPr>
              <w:t>23</w:t>
            </w:r>
            <w:r w:rsidR="007F501B">
              <w:rPr>
                <w:noProof/>
                <w:webHidden/>
              </w:rPr>
              <w:fldChar w:fldCharType="end"/>
            </w:r>
          </w:hyperlink>
        </w:p>
        <w:p w14:paraId="631DD080"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23" w:history="1">
            <w:r w:rsidR="007F501B" w:rsidRPr="009B48CD">
              <w:rPr>
                <w:rStyle w:val="Hipercze"/>
                <w:rFonts w:cs="Calibri"/>
                <w:b/>
                <w:bCs/>
                <w:noProof/>
              </w:rPr>
              <w:t>1.8.7.</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Przepisy związane</w:t>
            </w:r>
            <w:r w:rsidR="007F501B">
              <w:rPr>
                <w:noProof/>
                <w:webHidden/>
              </w:rPr>
              <w:tab/>
            </w:r>
            <w:r w:rsidR="007F501B">
              <w:rPr>
                <w:noProof/>
                <w:webHidden/>
              </w:rPr>
              <w:fldChar w:fldCharType="begin"/>
            </w:r>
            <w:r w:rsidR="007F501B">
              <w:rPr>
                <w:noProof/>
                <w:webHidden/>
              </w:rPr>
              <w:instrText xml:space="preserve"> PAGEREF _Toc223350223 \h </w:instrText>
            </w:r>
            <w:r w:rsidR="007F501B">
              <w:rPr>
                <w:noProof/>
                <w:webHidden/>
              </w:rPr>
            </w:r>
            <w:r w:rsidR="007F501B">
              <w:rPr>
                <w:noProof/>
                <w:webHidden/>
              </w:rPr>
              <w:fldChar w:fldCharType="separate"/>
            </w:r>
            <w:r w:rsidR="00262A77">
              <w:rPr>
                <w:noProof/>
                <w:webHidden/>
              </w:rPr>
              <w:t>23</w:t>
            </w:r>
            <w:r w:rsidR="007F501B">
              <w:rPr>
                <w:noProof/>
                <w:webHidden/>
              </w:rPr>
              <w:fldChar w:fldCharType="end"/>
            </w:r>
          </w:hyperlink>
        </w:p>
        <w:p w14:paraId="09D4ACA6"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24" w:history="1">
            <w:r w:rsidR="007F501B" w:rsidRPr="009B48CD">
              <w:rPr>
                <w:rStyle w:val="Hipercze"/>
                <w:rFonts w:cs="Calibri"/>
                <w:b/>
                <w:bCs/>
                <w:noProof/>
              </w:rPr>
              <w:t>1.8.8.</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Wymagania szczególne zakresu koordynacji projektowo - wykonawczej</w:t>
            </w:r>
            <w:r w:rsidR="007F501B">
              <w:rPr>
                <w:noProof/>
                <w:webHidden/>
              </w:rPr>
              <w:tab/>
            </w:r>
            <w:r w:rsidR="007F501B">
              <w:rPr>
                <w:noProof/>
                <w:webHidden/>
              </w:rPr>
              <w:fldChar w:fldCharType="begin"/>
            </w:r>
            <w:r w:rsidR="007F501B">
              <w:rPr>
                <w:noProof/>
                <w:webHidden/>
              </w:rPr>
              <w:instrText xml:space="preserve"> PAGEREF _Toc223350224 \h </w:instrText>
            </w:r>
            <w:r w:rsidR="007F501B">
              <w:rPr>
                <w:noProof/>
                <w:webHidden/>
              </w:rPr>
            </w:r>
            <w:r w:rsidR="007F501B">
              <w:rPr>
                <w:noProof/>
                <w:webHidden/>
              </w:rPr>
              <w:fldChar w:fldCharType="separate"/>
            </w:r>
            <w:r w:rsidR="00262A77">
              <w:rPr>
                <w:noProof/>
                <w:webHidden/>
              </w:rPr>
              <w:t>26</w:t>
            </w:r>
            <w:r w:rsidR="007F501B">
              <w:rPr>
                <w:noProof/>
                <w:webHidden/>
              </w:rPr>
              <w:fldChar w:fldCharType="end"/>
            </w:r>
          </w:hyperlink>
        </w:p>
        <w:p w14:paraId="3EF0103B"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25" w:history="1">
            <w:r w:rsidR="007F501B" w:rsidRPr="009B48CD">
              <w:rPr>
                <w:rStyle w:val="Hipercze"/>
                <w:rFonts w:cs="Calibri"/>
                <w:b/>
                <w:bCs/>
                <w:noProof/>
              </w:rPr>
              <w:t>1.8.9.</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Zakres stosowanych materiałów i technologii</w:t>
            </w:r>
            <w:r w:rsidR="007F501B">
              <w:rPr>
                <w:noProof/>
                <w:webHidden/>
              </w:rPr>
              <w:tab/>
            </w:r>
            <w:r w:rsidR="007F501B">
              <w:rPr>
                <w:noProof/>
                <w:webHidden/>
              </w:rPr>
              <w:fldChar w:fldCharType="begin"/>
            </w:r>
            <w:r w:rsidR="007F501B">
              <w:rPr>
                <w:noProof/>
                <w:webHidden/>
              </w:rPr>
              <w:instrText xml:space="preserve"> PAGEREF _Toc223350225 \h </w:instrText>
            </w:r>
            <w:r w:rsidR="007F501B">
              <w:rPr>
                <w:noProof/>
                <w:webHidden/>
              </w:rPr>
            </w:r>
            <w:r w:rsidR="007F501B">
              <w:rPr>
                <w:noProof/>
                <w:webHidden/>
              </w:rPr>
              <w:fldChar w:fldCharType="separate"/>
            </w:r>
            <w:r w:rsidR="00262A77">
              <w:rPr>
                <w:noProof/>
                <w:webHidden/>
              </w:rPr>
              <w:t>27</w:t>
            </w:r>
            <w:r w:rsidR="007F501B">
              <w:rPr>
                <w:noProof/>
                <w:webHidden/>
              </w:rPr>
              <w:fldChar w:fldCharType="end"/>
            </w:r>
          </w:hyperlink>
        </w:p>
        <w:p w14:paraId="1AAB7C8E" w14:textId="77777777" w:rsidR="007F501B" w:rsidRDefault="00CE3A86">
          <w:pPr>
            <w:pStyle w:val="Spistreci3"/>
            <w:tabs>
              <w:tab w:val="left" w:pos="1440"/>
              <w:tab w:val="right" w:leader="dot" w:pos="9062"/>
            </w:tabs>
            <w:rPr>
              <w:rFonts w:eastAsiaTheme="minorEastAsia"/>
              <w:i w:val="0"/>
              <w:iCs w:val="0"/>
              <w:noProof/>
              <w:kern w:val="0"/>
              <w:sz w:val="22"/>
              <w:szCs w:val="22"/>
              <w:lang w:eastAsia="pl-PL"/>
              <w14:ligatures w14:val="none"/>
            </w:rPr>
          </w:pPr>
          <w:hyperlink w:anchor="_Toc223350226" w:history="1">
            <w:r w:rsidR="007F501B" w:rsidRPr="009B48CD">
              <w:rPr>
                <w:rStyle w:val="Hipercze"/>
                <w:rFonts w:cs="Calibri"/>
                <w:b/>
                <w:bCs/>
                <w:noProof/>
              </w:rPr>
              <w:t>1.8.10.</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Zakres odbiorów</w:t>
            </w:r>
            <w:r w:rsidR="007F501B">
              <w:rPr>
                <w:noProof/>
                <w:webHidden/>
              </w:rPr>
              <w:tab/>
            </w:r>
            <w:r w:rsidR="007F501B">
              <w:rPr>
                <w:noProof/>
                <w:webHidden/>
              </w:rPr>
              <w:fldChar w:fldCharType="begin"/>
            </w:r>
            <w:r w:rsidR="007F501B">
              <w:rPr>
                <w:noProof/>
                <w:webHidden/>
              </w:rPr>
              <w:instrText xml:space="preserve"> PAGEREF _Toc223350226 \h </w:instrText>
            </w:r>
            <w:r w:rsidR="007F501B">
              <w:rPr>
                <w:noProof/>
                <w:webHidden/>
              </w:rPr>
            </w:r>
            <w:r w:rsidR="007F501B">
              <w:rPr>
                <w:noProof/>
                <w:webHidden/>
              </w:rPr>
              <w:fldChar w:fldCharType="separate"/>
            </w:r>
            <w:r w:rsidR="00262A77">
              <w:rPr>
                <w:noProof/>
                <w:webHidden/>
              </w:rPr>
              <w:t>28</w:t>
            </w:r>
            <w:r w:rsidR="007F501B">
              <w:rPr>
                <w:noProof/>
                <w:webHidden/>
              </w:rPr>
              <w:fldChar w:fldCharType="end"/>
            </w:r>
          </w:hyperlink>
        </w:p>
        <w:p w14:paraId="3FD61440" w14:textId="77777777" w:rsidR="007F501B" w:rsidRDefault="00CE3A86">
          <w:pPr>
            <w:pStyle w:val="Spistreci1"/>
            <w:rPr>
              <w:rFonts w:asciiTheme="minorHAnsi" w:eastAsiaTheme="minorEastAsia" w:hAnsiTheme="minorHAnsi" w:cstheme="minorBidi"/>
              <w:b w:val="0"/>
              <w:bCs w:val="0"/>
              <w:caps w:val="0"/>
              <w:kern w:val="0"/>
              <w:sz w:val="22"/>
              <w:szCs w:val="22"/>
              <w:lang w:eastAsia="pl-PL"/>
              <w14:ligatures w14:val="none"/>
            </w:rPr>
          </w:pPr>
          <w:hyperlink w:anchor="_Toc223350227" w:history="1">
            <w:r w:rsidR="007F501B" w:rsidRPr="009B48CD">
              <w:rPr>
                <w:rStyle w:val="Hipercze"/>
              </w:rPr>
              <w:t>2.</w:t>
            </w:r>
            <w:r w:rsidR="007F501B">
              <w:rPr>
                <w:rFonts w:asciiTheme="minorHAnsi" w:eastAsiaTheme="minorEastAsia" w:hAnsiTheme="minorHAnsi" w:cstheme="minorBidi"/>
                <w:b w:val="0"/>
                <w:bCs w:val="0"/>
                <w:caps w:val="0"/>
                <w:kern w:val="0"/>
                <w:sz w:val="22"/>
                <w:szCs w:val="22"/>
                <w:lang w:eastAsia="pl-PL"/>
                <w14:ligatures w14:val="none"/>
              </w:rPr>
              <w:tab/>
            </w:r>
            <w:r w:rsidR="007F501B" w:rsidRPr="009B48CD">
              <w:rPr>
                <w:rStyle w:val="Hipercze"/>
              </w:rPr>
              <w:t>SZCZEGÓŁOWA SPECYFIKACJA TECHNICZNA WYKONANIA I ODBIORU ROBÓT BUDOWLANYCH</w:t>
            </w:r>
            <w:r w:rsidR="007F501B">
              <w:rPr>
                <w:webHidden/>
              </w:rPr>
              <w:tab/>
            </w:r>
            <w:r w:rsidR="007F501B">
              <w:rPr>
                <w:webHidden/>
              </w:rPr>
              <w:fldChar w:fldCharType="begin"/>
            </w:r>
            <w:r w:rsidR="007F501B">
              <w:rPr>
                <w:webHidden/>
              </w:rPr>
              <w:instrText xml:space="preserve"> PAGEREF _Toc223350227 \h </w:instrText>
            </w:r>
            <w:r w:rsidR="007F501B">
              <w:rPr>
                <w:webHidden/>
              </w:rPr>
            </w:r>
            <w:r w:rsidR="007F501B">
              <w:rPr>
                <w:webHidden/>
              </w:rPr>
              <w:fldChar w:fldCharType="separate"/>
            </w:r>
            <w:r w:rsidR="00262A77">
              <w:rPr>
                <w:webHidden/>
              </w:rPr>
              <w:t>30</w:t>
            </w:r>
            <w:r w:rsidR="007F501B">
              <w:rPr>
                <w:webHidden/>
              </w:rPr>
              <w:fldChar w:fldCharType="end"/>
            </w:r>
          </w:hyperlink>
        </w:p>
        <w:p w14:paraId="12D3ABBA"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28" w:history="1">
            <w:r w:rsidR="007F501B" w:rsidRPr="009B48CD">
              <w:rPr>
                <w:rStyle w:val="Hipercze"/>
                <w:rFonts w:cs="Calibri"/>
              </w:rPr>
              <w:t>2.1.</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Przedmiot Specyfikacji Technicznej</w:t>
            </w:r>
            <w:r w:rsidR="007F501B">
              <w:rPr>
                <w:webHidden/>
              </w:rPr>
              <w:tab/>
            </w:r>
            <w:r w:rsidR="007F501B">
              <w:rPr>
                <w:webHidden/>
              </w:rPr>
              <w:fldChar w:fldCharType="begin"/>
            </w:r>
            <w:r w:rsidR="007F501B">
              <w:rPr>
                <w:webHidden/>
              </w:rPr>
              <w:instrText xml:space="preserve"> PAGEREF _Toc223350228 \h </w:instrText>
            </w:r>
            <w:r w:rsidR="007F501B">
              <w:rPr>
                <w:webHidden/>
              </w:rPr>
            </w:r>
            <w:r w:rsidR="007F501B">
              <w:rPr>
                <w:webHidden/>
              </w:rPr>
              <w:fldChar w:fldCharType="separate"/>
            </w:r>
            <w:r w:rsidR="00262A77">
              <w:rPr>
                <w:webHidden/>
              </w:rPr>
              <w:t>30</w:t>
            </w:r>
            <w:r w:rsidR="007F501B">
              <w:rPr>
                <w:webHidden/>
              </w:rPr>
              <w:fldChar w:fldCharType="end"/>
            </w:r>
          </w:hyperlink>
        </w:p>
        <w:p w14:paraId="5D6FB531"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29" w:history="1">
            <w:r w:rsidR="007F501B" w:rsidRPr="009B48CD">
              <w:rPr>
                <w:rStyle w:val="Hipercze"/>
                <w:rFonts w:cs="Calibri"/>
              </w:rPr>
              <w:t>2.2.</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Zakres robót objętych niniejszą Specyfikacją Techniczną</w:t>
            </w:r>
            <w:r w:rsidR="007F501B">
              <w:rPr>
                <w:webHidden/>
              </w:rPr>
              <w:tab/>
            </w:r>
            <w:r w:rsidR="007F501B">
              <w:rPr>
                <w:webHidden/>
              </w:rPr>
              <w:fldChar w:fldCharType="begin"/>
            </w:r>
            <w:r w:rsidR="007F501B">
              <w:rPr>
                <w:webHidden/>
              </w:rPr>
              <w:instrText xml:space="preserve"> PAGEREF _Toc223350229 \h </w:instrText>
            </w:r>
            <w:r w:rsidR="007F501B">
              <w:rPr>
                <w:webHidden/>
              </w:rPr>
            </w:r>
            <w:r w:rsidR="007F501B">
              <w:rPr>
                <w:webHidden/>
              </w:rPr>
              <w:fldChar w:fldCharType="separate"/>
            </w:r>
            <w:r w:rsidR="00262A77">
              <w:rPr>
                <w:webHidden/>
              </w:rPr>
              <w:t>30</w:t>
            </w:r>
            <w:r w:rsidR="007F501B">
              <w:rPr>
                <w:webHidden/>
              </w:rPr>
              <w:fldChar w:fldCharType="end"/>
            </w:r>
          </w:hyperlink>
        </w:p>
        <w:p w14:paraId="2187029A"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30" w:history="1">
            <w:r w:rsidR="007F501B" w:rsidRPr="009B48CD">
              <w:rPr>
                <w:rStyle w:val="Hipercze"/>
                <w:rFonts w:cs="Calibri"/>
                <w:b/>
                <w:bCs/>
                <w:noProof/>
              </w:rPr>
              <w:t>2.2.1.</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Instalacje elektryczne</w:t>
            </w:r>
            <w:r w:rsidR="007F501B">
              <w:rPr>
                <w:noProof/>
                <w:webHidden/>
              </w:rPr>
              <w:tab/>
            </w:r>
            <w:r w:rsidR="007F501B">
              <w:rPr>
                <w:noProof/>
                <w:webHidden/>
              </w:rPr>
              <w:fldChar w:fldCharType="begin"/>
            </w:r>
            <w:r w:rsidR="007F501B">
              <w:rPr>
                <w:noProof/>
                <w:webHidden/>
              </w:rPr>
              <w:instrText xml:space="preserve"> PAGEREF _Toc223350230 \h </w:instrText>
            </w:r>
            <w:r w:rsidR="007F501B">
              <w:rPr>
                <w:noProof/>
                <w:webHidden/>
              </w:rPr>
            </w:r>
            <w:r w:rsidR="007F501B">
              <w:rPr>
                <w:noProof/>
                <w:webHidden/>
              </w:rPr>
              <w:fldChar w:fldCharType="separate"/>
            </w:r>
            <w:r w:rsidR="00262A77">
              <w:rPr>
                <w:noProof/>
                <w:webHidden/>
              </w:rPr>
              <w:t>30</w:t>
            </w:r>
            <w:r w:rsidR="007F501B">
              <w:rPr>
                <w:noProof/>
                <w:webHidden/>
              </w:rPr>
              <w:fldChar w:fldCharType="end"/>
            </w:r>
          </w:hyperlink>
        </w:p>
        <w:p w14:paraId="537B93B4"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231" w:history="1">
            <w:r w:rsidR="007F501B" w:rsidRPr="009B48CD">
              <w:rPr>
                <w:rStyle w:val="Hipercze"/>
                <w:rFonts w:cs="Calibri"/>
                <w:noProof/>
              </w:rPr>
              <w:t>2.2.1.1.</w:t>
            </w:r>
            <w:r w:rsidR="007F501B">
              <w:rPr>
                <w:rFonts w:eastAsiaTheme="minorEastAsia"/>
                <w:noProof/>
                <w:kern w:val="0"/>
                <w:sz w:val="22"/>
                <w:szCs w:val="22"/>
                <w:lang w:eastAsia="pl-PL"/>
                <w14:ligatures w14:val="none"/>
              </w:rPr>
              <w:tab/>
            </w:r>
            <w:r w:rsidR="007F501B" w:rsidRPr="009B48CD">
              <w:rPr>
                <w:rStyle w:val="Hipercze"/>
                <w:rFonts w:cs="Calibri"/>
                <w:noProof/>
              </w:rPr>
              <w:t>Rozdział mocy, tablice, rozdzielnice elektryczne, wlz, obwody zasilające</w:t>
            </w:r>
            <w:r w:rsidR="007F501B">
              <w:rPr>
                <w:noProof/>
                <w:webHidden/>
              </w:rPr>
              <w:tab/>
            </w:r>
            <w:r w:rsidR="007F501B">
              <w:rPr>
                <w:noProof/>
                <w:webHidden/>
              </w:rPr>
              <w:fldChar w:fldCharType="begin"/>
            </w:r>
            <w:r w:rsidR="007F501B">
              <w:rPr>
                <w:noProof/>
                <w:webHidden/>
              </w:rPr>
              <w:instrText xml:space="preserve"> PAGEREF _Toc223350231 \h </w:instrText>
            </w:r>
            <w:r w:rsidR="007F501B">
              <w:rPr>
                <w:noProof/>
                <w:webHidden/>
              </w:rPr>
            </w:r>
            <w:r w:rsidR="007F501B">
              <w:rPr>
                <w:noProof/>
                <w:webHidden/>
              </w:rPr>
              <w:fldChar w:fldCharType="separate"/>
            </w:r>
            <w:r w:rsidR="00262A77">
              <w:rPr>
                <w:noProof/>
                <w:webHidden/>
              </w:rPr>
              <w:t>30</w:t>
            </w:r>
            <w:r w:rsidR="007F501B">
              <w:rPr>
                <w:noProof/>
                <w:webHidden/>
              </w:rPr>
              <w:fldChar w:fldCharType="end"/>
            </w:r>
          </w:hyperlink>
        </w:p>
        <w:p w14:paraId="46DE3E5A"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232" w:history="1">
            <w:r w:rsidR="007F501B" w:rsidRPr="009B48CD">
              <w:rPr>
                <w:rStyle w:val="Hipercze"/>
                <w:rFonts w:cs="Calibri"/>
                <w:noProof/>
              </w:rPr>
              <w:t>2.2.1.2.</w:t>
            </w:r>
            <w:r w:rsidR="007F501B">
              <w:rPr>
                <w:rFonts w:eastAsiaTheme="minorEastAsia"/>
                <w:noProof/>
                <w:kern w:val="0"/>
                <w:sz w:val="22"/>
                <w:szCs w:val="22"/>
                <w:lang w:eastAsia="pl-PL"/>
                <w14:ligatures w14:val="none"/>
              </w:rPr>
              <w:tab/>
            </w:r>
            <w:r w:rsidR="007F501B" w:rsidRPr="009B48CD">
              <w:rPr>
                <w:rStyle w:val="Hipercze"/>
                <w:rFonts w:cs="Calibri"/>
                <w:noProof/>
              </w:rPr>
              <w:t>System tras kablowych</w:t>
            </w:r>
            <w:r w:rsidR="007F501B">
              <w:rPr>
                <w:noProof/>
                <w:webHidden/>
              </w:rPr>
              <w:tab/>
            </w:r>
            <w:r w:rsidR="007F501B">
              <w:rPr>
                <w:noProof/>
                <w:webHidden/>
              </w:rPr>
              <w:fldChar w:fldCharType="begin"/>
            </w:r>
            <w:r w:rsidR="007F501B">
              <w:rPr>
                <w:noProof/>
                <w:webHidden/>
              </w:rPr>
              <w:instrText xml:space="preserve"> PAGEREF _Toc223350232 \h </w:instrText>
            </w:r>
            <w:r w:rsidR="007F501B">
              <w:rPr>
                <w:noProof/>
                <w:webHidden/>
              </w:rPr>
            </w:r>
            <w:r w:rsidR="007F501B">
              <w:rPr>
                <w:noProof/>
                <w:webHidden/>
              </w:rPr>
              <w:fldChar w:fldCharType="separate"/>
            </w:r>
            <w:r w:rsidR="00262A77">
              <w:rPr>
                <w:noProof/>
                <w:webHidden/>
              </w:rPr>
              <w:t>32</w:t>
            </w:r>
            <w:r w:rsidR="007F501B">
              <w:rPr>
                <w:noProof/>
                <w:webHidden/>
              </w:rPr>
              <w:fldChar w:fldCharType="end"/>
            </w:r>
          </w:hyperlink>
        </w:p>
        <w:p w14:paraId="570AD3FE"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233" w:history="1">
            <w:r w:rsidR="007F501B" w:rsidRPr="009B48CD">
              <w:rPr>
                <w:rStyle w:val="Hipercze"/>
                <w:rFonts w:cs="Calibri"/>
                <w:noProof/>
              </w:rPr>
              <w:t>2.2.1.3.</w:t>
            </w:r>
            <w:r w:rsidR="007F501B">
              <w:rPr>
                <w:rFonts w:eastAsiaTheme="minorEastAsia"/>
                <w:noProof/>
                <w:kern w:val="0"/>
                <w:sz w:val="22"/>
                <w:szCs w:val="22"/>
                <w:lang w:eastAsia="pl-PL"/>
                <w14:ligatures w14:val="none"/>
              </w:rPr>
              <w:tab/>
            </w:r>
            <w:r w:rsidR="007F501B" w:rsidRPr="009B48CD">
              <w:rPr>
                <w:rStyle w:val="Hipercze"/>
                <w:rFonts w:cs="Calibri"/>
                <w:noProof/>
              </w:rPr>
              <w:t>Instalacja ochrony przeciwporażeniowej, przeciwprzepięciowej</w:t>
            </w:r>
            <w:r w:rsidR="007F501B">
              <w:rPr>
                <w:noProof/>
                <w:webHidden/>
              </w:rPr>
              <w:tab/>
            </w:r>
            <w:r w:rsidR="007F501B">
              <w:rPr>
                <w:noProof/>
                <w:webHidden/>
              </w:rPr>
              <w:fldChar w:fldCharType="begin"/>
            </w:r>
            <w:r w:rsidR="007F501B">
              <w:rPr>
                <w:noProof/>
                <w:webHidden/>
              </w:rPr>
              <w:instrText xml:space="preserve"> PAGEREF _Toc223350233 \h </w:instrText>
            </w:r>
            <w:r w:rsidR="007F501B">
              <w:rPr>
                <w:noProof/>
                <w:webHidden/>
              </w:rPr>
            </w:r>
            <w:r w:rsidR="007F501B">
              <w:rPr>
                <w:noProof/>
                <w:webHidden/>
              </w:rPr>
              <w:fldChar w:fldCharType="separate"/>
            </w:r>
            <w:r w:rsidR="00262A77">
              <w:rPr>
                <w:noProof/>
                <w:webHidden/>
              </w:rPr>
              <w:t>33</w:t>
            </w:r>
            <w:r w:rsidR="007F501B">
              <w:rPr>
                <w:noProof/>
                <w:webHidden/>
              </w:rPr>
              <w:fldChar w:fldCharType="end"/>
            </w:r>
          </w:hyperlink>
        </w:p>
        <w:p w14:paraId="5573942F"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234" w:history="1">
            <w:r w:rsidR="007F501B" w:rsidRPr="009B48CD">
              <w:rPr>
                <w:rStyle w:val="Hipercze"/>
                <w:rFonts w:cs="Calibri"/>
                <w:noProof/>
              </w:rPr>
              <w:t>2.2.1.4.</w:t>
            </w:r>
            <w:r w:rsidR="007F501B">
              <w:rPr>
                <w:rFonts w:eastAsiaTheme="minorEastAsia"/>
                <w:noProof/>
                <w:kern w:val="0"/>
                <w:sz w:val="22"/>
                <w:szCs w:val="22"/>
                <w:lang w:eastAsia="pl-PL"/>
                <w14:ligatures w14:val="none"/>
              </w:rPr>
              <w:tab/>
            </w:r>
            <w:r w:rsidR="007F501B" w:rsidRPr="009B48CD">
              <w:rPr>
                <w:rStyle w:val="Hipercze"/>
                <w:rFonts w:cs="Calibri"/>
                <w:noProof/>
              </w:rPr>
              <w:t>Instalacja połączeń wyrównawczych</w:t>
            </w:r>
            <w:r w:rsidR="007F501B">
              <w:rPr>
                <w:noProof/>
                <w:webHidden/>
              </w:rPr>
              <w:tab/>
            </w:r>
            <w:r w:rsidR="007F501B">
              <w:rPr>
                <w:noProof/>
                <w:webHidden/>
              </w:rPr>
              <w:fldChar w:fldCharType="begin"/>
            </w:r>
            <w:r w:rsidR="007F501B">
              <w:rPr>
                <w:noProof/>
                <w:webHidden/>
              </w:rPr>
              <w:instrText xml:space="preserve"> PAGEREF _Toc223350234 \h </w:instrText>
            </w:r>
            <w:r w:rsidR="007F501B">
              <w:rPr>
                <w:noProof/>
                <w:webHidden/>
              </w:rPr>
            </w:r>
            <w:r w:rsidR="007F501B">
              <w:rPr>
                <w:noProof/>
                <w:webHidden/>
              </w:rPr>
              <w:fldChar w:fldCharType="separate"/>
            </w:r>
            <w:r w:rsidR="00262A77">
              <w:rPr>
                <w:noProof/>
                <w:webHidden/>
              </w:rPr>
              <w:t>34</w:t>
            </w:r>
            <w:r w:rsidR="007F501B">
              <w:rPr>
                <w:noProof/>
                <w:webHidden/>
              </w:rPr>
              <w:fldChar w:fldCharType="end"/>
            </w:r>
          </w:hyperlink>
        </w:p>
        <w:p w14:paraId="4E08B1E7"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235" w:history="1">
            <w:r w:rsidR="007F501B" w:rsidRPr="009B48CD">
              <w:rPr>
                <w:rStyle w:val="Hipercze"/>
                <w:rFonts w:cs="Calibri"/>
                <w:noProof/>
              </w:rPr>
              <w:t>2.2.1.5.</w:t>
            </w:r>
            <w:r w:rsidR="007F501B">
              <w:rPr>
                <w:rFonts w:eastAsiaTheme="minorEastAsia"/>
                <w:noProof/>
                <w:kern w:val="0"/>
                <w:sz w:val="22"/>
                <w:szCs w:val="22"/>
                <w:lang w:eastAsia="pl-PL"/>
                <w14:ligatures w14:val="none"/>
              </w:rPr>
              <w:tab/>
            </w:r>
            <w:r w:rsidR="007F501B" w:rsidRPr="009B48CD">
              <w:rPr>
                <w:rStyle w:val="Hipercze"/>
                <w:rFonts w:cs="Calibri"/>
                <w:noProof/>
              </w:rPr>
              <w:t>Instalacja oświetlenia podstawowego, awaryjnego oraz ewakuacyjnego</w:t>
            </w:r>
            <w:r w:rsidR="007F501B">
              <w:rPr>
                <w:noProof/>
                <w:webHidden/>
              </w:rPr>
              <w:tab/>
            </w:r>
            <w:r w:rsidR="007F501B">
              <w:rPr>
                <w:noProof/>
                <w:webHidden/>
              </w:rPr>
              <w:fldChar w:fldCharType="begin"/>
            </w:r>
            <w:r w:rsidR="007F501B">
              <w:rPr>
                <w:noProof/>
                <w:webHidden/>
              </w:rPr>
              <w:instrText xml:space="preserve"> PAGEREF _Toc223350235 \h </w:instrText>
            </w:r>
            <w:r w:rsidR="007F501B">
              <w:rPr>
                <w:noProof/>
                <w:webHidden/>
              </w:rPr>
            </w:r>
            <w:r w:rsidR="007F501B">
              <w:rPr>
                <w:noProof/>
                <w:webHidden/>
              </w:rPr>
              <w:fldChar w:fldCharType="separate"/>
            </w:r>
            <w:r w:rsidR="00262A77">
              <w:rPr>
                <w:noProof/>
                <w:webHidden/>
              </w:rPr>
              <w:t>34</w:t>
            </w:r>
            <w:r w:rsidR="007F501B">
              <w:rPr>
                <w:noProof/>
                <w:webHidden/>
              </w:rPr>
              <w:fldChar w:fldCharType="end"/>
            </w:r>
          </w:hyperlink>
        </w:p>
        <w:p w14:paraId="3E9DDB29"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236" w:history="1">
            <w:r w:rsidR="007F501B" w:rsidRPr="009B48CD">
              <w:rPr>
                <w:rStyle w:val="Hipercze"/>
                <w:rFonts w:cs="Calibri"/>
                <w:noProof/>
              </w:rPr>
              <w:t>2.2.1.6.</w:t>
            </w:r>
            <w:r w:rsidR="007F501B">
              <w:rPr>
                <w:rFonts w:eastAsiaTheme="minorEastAsia"/>
                <w:noProof/>
                <w:kern w:val="0"/>
                <w:sz w:val="22"/>
                <w:szCs w:val="22"/>
                <w:lang w:eastAsia="pl-PL"/>
                <w14:ligatures w14:val="none"/>
              </w:rPr>
              <w:tab/>
            </w:r>
            <w:r w:rsidR="007F501B" w:rsidRPr="009B48CD">
              <w:rPr>
                <w:rStyle w:val="Hipercze"/>
                <w:rFonts w:cs="Calibri"/>
                <w:noProof/>
              </w:rPr>
              <w:t>Instalacja oświetlenia zewnętrznego</w:t>
            </w:r>
            <w:r w:rsidR="007F501B">
              <w:rPr>
                <w:noProof/>
                <w:webHidden/>
              </w:rPr>
              <w:tab/>
            </w:r>
            <w:r w:rsidR="007F501B">
              <w:rPr>
                <w:noProof/>
                <w:webHidden/>
              </w:rPr>
              <w:fldChar w:fldCharType="begin"/>
            </w:r>
            <w:r w:rsidR="007F501B">
              <w:rPr>
                <w:noProof/>
                <w:webHidden/>
              </w:rPr>
              <w:instrText xml:space="preserve"> PAGEREF _Toc223350236 \h </w:instrText>
            </w:r>
            <w:r w:rsidR="007F501B">
              <w:rPr>
                <w:noProof/>
                <w:webHidden/>
              </w:rPr>
            </w:r>
            <w:r w:rsidR="007F501B">
              <w:rPr>
                <w:noProof/>
                <w:webHidden/>
              </w:rPr>
              <w:fldChar w:fldCharType="separate"/>
            </w:r>
            <w:r w:rsidR="00262A77">
              <w:rPr>
                <w:noProof/>
                <w:webHidden/>
              </w:rPr>
              <w:t>35</w:t>
            </w:r>
            <w:r w:rsidR="007F501B">
              <w:rPr>
                <w:noProof/>
                <w:webHidden/>
              </w:rPr>
              <w:fldChar w:fldCharType="end"/>
            </w:r>
          </w:hyperlink>
        </w:p>
        <w:p w14:paraId="48ED917B"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237" w:history="1">
            <w:r w:rsidR="007F501B" w:rsidRPr="009B48CD">
              <w:rPr>
                <w:rStyle w:val="Hipercze"/>
                <w:rFonts w:cs="Calibri"/>
                <w:noProof/>
              </w:rPr>
              <w:t>2.2.1.7.</w:t>
            </w:r>
            <w:r w:rsidR="007F501B">
              <w:rPr>
                <w:rFonts w:eastAsiaTheme="minorEastAsia"/>
                <w:noProof/>
                <w:kern w:val="0"/>
                <w:sz w:val="22"/>
                <w:szCs w:val="22"/>
                <w:lang w:eastAsia="pl-PL"/>
                <w14:ligatures w14:val="none"/>
              </w:rPr>
              <w:tab/>
            </w:r>
            <w:r w:rsidR="007F501B" w:rsidRPr="009B48CD">
              <w:rPr>
                <w:rStyle w:val="Hipercze"/>
                <w:rFonts w:cs="Calibri"/>
                <w:noProof/>
              </w:rPr>
              <w:t>Instalacja gniazd wtykowych ogólnego przeznaczenia</w:t>
            </w:r>
            <w:r w:rsidR="007F501B">
              <w:rPr>
                <w:noProof/>
                <w:webHidden/>
              </w:rPr>
              <w:tab/>
            </w:r>
            <w:r w:rsidR="007F501B">
              <w:rPr>
                <w:noProof/>
                <w:webHidden/>
              </w:rPr>
              <w:fldChar w:fldCharType="begin"/>
            </w:r>
            <w:r w:rsidR="007F501B">
              <w:rPr>
                <w:noProof/>
                <w:webHidden/>
              </w:rPr>
              <w:instrText xml:space="preserve"> PAGEREF _Toc223350237 \h </w:instrText>
            </w:r>
            <w:r w:rsidR="007F501B">
              <w:rPr>
                <w:noProof/>
                <w:webHidden/>
              </w:rPr>
            </w:r>
            <w:r w:rsidR="007F501B">
              <w:rPr>
                <w:noProof/>
                <w:webHidden/>
              </w:rPr>
              <w:fldChar w:fldCharType="separate"/>
            </w:r>
            <w:r w:rsidR="00262A77">
              <w:rPr>
                <w:noProof/>
                <w:webHidden/>
              </w:rPr>
              <w:t>36</w:t>
            </w:r>
            <w:r w:rsidR="007F501B">
              <w:rPr>
                <w:noProof/>
                <w:webHidden/>
              </w:rPr>
              <w:fldChar w:fldCharType="end"/>
            </w:r>
          </w:hyperlink>
        </w:p>
        <w:p w14:paraId="5CF2F080"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238" w:history="1">
            <w:r w:rsidR="007F501B" w:rsidRPr="009B48CD">
              <w:rPr>
                <w:rStyle w:val="Hipercze"/>
                <w:rFonts w:cs="Calibri"/>
                <w:noProof/>
              </w:rPr>
              <w:t>2.2.1.8.</w:t>
            </w:r>
            <w:r w:rsidR="007F501B">
              <w:rPr>
                <w:rFonts w:eastAsiaTheme="minorEastAsia"/>
                <w:noProof/>
                <w:kern w:val="0"/>
                <w:sz w:val="22"/>
                <w:szCs w:val="22"/>
                <w:lang w:eastAsia="pl-PL"/>
                <w14:ligatures w14:val="none"/>
              </w:rPr>
              <w:tab/>
            </w:r>
            <w:r w:rsidR="007F501B" w:rsidRPr="009B48CD">
              <w:rPr>
                <w:rStyle w:val="Hipercze"/>
                <w:rFonts w:cs="Calibri"/>
                <w:noProof/>
              </w:rPr>
              <w:t>Instalacja odgromowa, uziemiająca, połączeń wyrównawczych</w:t>
            </w:r>
            <w:r w:rsidR="007F501B">
              <w:rPr>
                <w:noProof/>
                <w:webHidden/>
              </w:rPr>
              <w:tab/>
            </w:r>
            <w:r w:rsidR="007F501B">
              <w:rPr>
                <w:noProof/>
                <w:webHidden/>
              </w:rPr>
              <w:fldChar w:fldCharType="begin"/>
            </w:r>
            <w:r w:rsidR="007F501B">
              <w:rPr>
                <w:noProof/>
                <w:webHidden/>
              </w:rPr>
              <w:instrText xml:space="preserve"> PAGEREF _Toc223350238 \h </w:instrText>
            </w:r>
            <w:r w:rsidR="007F501B">
              <w:rPr>
                <w:noProof/>
                <w:webHidden/>
              </w:rPr>
            </w:r>
            <w:r w:rsidR="007F501B">
              <w:rPr>
                <w:noProof/>
                <w:webHidden/>
              </w:rPr>
              <w:fldChar w:fldCharType="separate"/>
            </w:r>
            <w:r w:rsidR="00262A77">
              <w:rPr>
                <w:noProof/>
                <w:webHidden/>
              </w:rPr>
              <w:t>36</w:t>
            </w:r>
            <w:r w:rsidR="007F501B">
              <w:rPr>
                <w:noProof/>
                <w:webHidden/>
              </w:rPr>
              <w:fldChar w:fldCharType="end"/>
            </w:r>
          </w:hyperlink>
        </w:p>
        <w:p w14:paraId="6F015004"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239" w:history="1">
            <w:r w:rsidR="007F501B" w:rsidRPr="009B48CD">
              <w:rPr>
                <w:rStyle w:val="Hipercze"/>
                <w:rFonts w:cs="Calibri"/>
                <w:noProof/>
              </w:rPr>
              <w:t>2.2.1.9.</w:t>
            </w:r>
            <w:r w:rsidR="007F501B">
              <w:rPr>
                <w:rFonts w:eastAsiaTheme="minorEastAsia"/>
                <w:noProof/>
                <w:kern w:val="0"/>
                <w:sz w:val="22"/>
                <w:szCs w:val="22"/>
                <w:lang w:eastAsia="pl-PL"/>
                <w14:ligatures w14:val="none"/>
              </w:rPr>
              <w:tab/>
            </w:r>
            <w:r w:rsidR="007F501B" w:rsidRPr="009B48CD">
              <w:rPr>
                <w:rStyle w:val="Hipercze"/>
                <w:rFonts w:cs="Calibri"/>
                <w:noProof/>
              </w:rPr>
              <w:t>Instalacja fotowoltaiczna</w:t>
            </w:r>
            <w:r w:rsidR="007F501B">
              <w:rPr>
                <w:noProof/>
                <w:webHidden/>
              </w:rPr>
              <w:tab/>
            </w:r>
            <w:r w:rsidR="007F501B">
              <w:rPr>
                <w:noProof/>
                <w:webHidden/>
              </w:rPr>
              <w:fldChar w:fldCharType="begin"/>
            </w:r>
            <w:r w:rsidR="007F501B">
              <w:rPr>
                <w:noProof/>
                <w:webHidden/>
              </w:rPr>
              <w:instrText xml:space="preserve"> PAGEREF _Toc223350239 \h </w:instrText>
            </w:r>
            <w:r w:rsidR="007F501B">
              <w:rPr>
                <w:noProof/>
                <w:webHidden/>
              </w:rPr>
            </w:r>
            <w:r w:rsidR="007F501B">
              <w:rPr>
                <w:noProof/>
                <w:webHidden/>
              </w:rPr>
              <w:fldChar w:fldCharType="separate"/>
            </w:r>
            <w:r w:rsidR="00262A77">
              <w:rPr>
                <w:noProof/>
                <w:webHidden/>
              </w:rPr>
              <w:t>37</w:t>
            </w:r>
            <w:r w:rsidR="007F501B">
              <w:rPr>
                <w:noProof/>
                <w:webHidden/>
              </w:rPr>
              <w:fldChar w:fldCharType="end"/>
            </w:r>
          </w:hyperlink>
        </w:p>
        <w:p w14:paraId="20678A6A" w14:textId="77777777" w:rsidR="007F501B" w:rsidRDefault="00CE3A86">
          <w:pPr>
            <w:pStyle w:val="Spistreci3"/>
            <w:tabs>
              <w:tab w:val="left" w:pos="1200"/>
              <w:tab w:val="right" w:leader="dot" w:pos="9062"/>
            </w:tabs>
            <w:rPr>
              <w:rFonts w:eastAsiaTheme="minorEastAsia"/>
              <w:i w:val="0"/>
              <w:iCs w:val="0"/>
              <w:noProof/>
              <w:kern w:val="0"/>
              <w:sz w:val="22"/>
              <w:szCs w:val="22"/>
              <w:lang w:eastAsia="pl-PL"/>
              <w14:ligatures w14:val="none"/>
            </w:rPr>
          </w:pPr>
          <w:hyperlink w:anchor="_Toc223350240" w:history="1">
            <w:r w:rsidR="007F501B" w:rsidRPr="009B48CD">
              <w:rPr>
                <w:rStyle w:val="Hipercze"/>
                <w:rFonts w:cs="Calibri"/>
                <w:b/>
                <w:bCs/>
                <w:noProof/>
              </w:rPr>
              <w:t>2.2.2.</w:t>
            </w:r>
            <w:r w:rsidR="007F501B">
              <w:rPr>
                <w:rFonts w:eastAsiaTheme="minorEastAsia"/>
                <w:i w:val="0"/>
                <w:iCs w:val="0"/>
                <w:noProof/>
                <w:kern w:val="0"/>
                <w:sz w:val="22"/>
                <w:szCs w:val="22"/>
                <w:lang w:eastAsia="pl-PL"/>
                <w14:ligatures w14:val="none"/>
              </w:rPr>
              <w:tab/>
            </w:r>
            <w:r w:rsidR="007F501B" w:rsidRPr="009B48CD">
              <w:rPr>
                <w:rStyle w:val="Hipercze"/>
                <w:rFonts w:cs="Calibri"/>
                <w:b/>
                <w:bCs/>
                <w:noProof/>
              </w:rPr>
              <w:t>Instalacje niskoprądowe</w:t>
            </w:r>
            <w:r w:rsidR="007F501B">
              <w:rPr>
                <w:noProof/>
                <w:webHidden/>
              </w:rPr>
              <w:tab/>
            </w:r>
            <w:r w:rsidR="007F501B">
              <w:rPr>
                <w:noProof/>
                <w:webHidden/>
              </w:rPr>
              <w:fldChar w:fldCharType="begin"/>
            </w:r>
            <w:r w:rsidR="007F501B">
              <w:rPr>
                <w:noProof/>
                <w:webHidden/>
              </w:rPr>
              <w:instrText xml:space="preserve"> PAGEREF _Toc223350240 \h </w:instrText>
            </w:r>
            <w:r w:rsidR="007F501B">
              <w:rPr>
                <w:noProof/>
                <w:webHidden/>
              </w:rPr>
            </w:r>
            <w:r w:rsidR="007F501B">
              <w:rPr>
                <w:noProof/>
                <w:webHidden/>
              </w:rPr>
              <w:fldChar w:fldCharType="separate"/>
            </w:r>
            <w:r w:rsidR="00262A77">
              <w:rPr>
                <w:noProof/>
                <w:webHidden/>
              </w:rPr>
              <w:t>38</w:t>
            </w:r>
            <w:r w:rsidR="007F501B">
              <w:rPr>
                <w:noProof/>
                <w:webHidden/>
              </w:rPr>
              <w:fldChar w:fldCharType="end"/>
            </w:r>
          </w:hyperlink>
        </w:p>
        <w:p w14:paraId="3F35B9C8" w14:textId="77777777" w:rsidR="007F501B" w:rsidRDefault="00CE3A86">
          <w:pPr>
            <w:pStyle w:val="Spistreci4"/>
            <w:tabs>
              <w:tab w:val="left" w:pos="1680"/>
              <w:tab w:val="right" w:leader="dot" w:pos="9062"/>
            </w:tabs>
            <w:rPr>
              <w:rFonts w:eastAsiaTheme="minorEastAsia"/>
              <w:noProof/>
              <w:kern w:val="0"/>
              <w:sz w:val="22"/>
              <w:szCs w:val="22"/>
              <w:lang w:eastAsia="pl-PL"/>
              <w14:ligatures w14:val="none"/>
            </w:rPr>
          </w:pPr>
          <w:hyperlink w:anchor="_Toc223350241" w:history="1">
            <w:r w:rsidR="007F501B" w:rsidRPr="009B48CD">
              <w:rPr>
                <w:rStyle w:val="Hipercze"/>
                <w:rFonts w:cs="Calibri"/>
                <w:noProof/>
              </w:rPr>
              <w:t>2.2.2.1.</w:t>
            </w:r>
            <w:r w:rsidR="007F501B">
              <w:rPr>
                <w:rFonts w:eastAsiaTheme="minorEastAsia"/>
                <w:noProof/>
                <w:kern w:val="0"/>
                <w:sz w:val="22"/>
                <w:szCs w:val="22"/>
                <w:lang w:eastAsia="pl-PL"/>
                <w14:ligatures w14:val="none"/>
              </w:rPr>
              <w:tab/>
            </w:r>
            <w:r w:rsidR="007F501B" w:rsidRPr="009B48CD">
              <w:rPr>
                <w:rStyle w:val="Hipercze"/>
                <w:rFonts w:cs="Calibri"/>
                <w:noProof/>
              </w:rPr>
              <w:t>System tras kablowych i okablowania strukturalnego</w:t>
            </w:r>
            <w:r w:rsidR="007F501B">
              <w:rPr>
                <w:noProof/>
                <w:webHidden/>
              </w:rPr>
              <w:tab/>
            </w:r>
            <w:r w:rsidR="007F501B">
              <w:rPr>
                <w:noProof/>
                <w:webHidden/>
              </w:rPr>
              <w:fldChar w:fldCharType="begin"/>
            </w:r>
            <w:r w:rsidR="007F501B">
              <w:rPr>
                <w:noProof/>
                <w:webHidden/>
              </w:rPr>
              <w:instrText xml:space="preserve"> PAGEREF _Toc223350241 \h </w:instrText>
            </w:r>
            <w:r w:rsidR="007F501B">
              <w:rPr>
                <w:noProof/>
                <w:webHidden/>
              </w:rPr>
            </w:r>
            <w:r w:rsidR="007F501B">
              <w:rPr>
                <w:noProof/>
                <w:webHidden/>
              </w:rPr>
              <w:fldChar w:fldCharType="separate"/>
            </w:r>
            <w:r w:rsidR="00262A77">
              <w:rPr>
                <w:noProof/>
                <w:webHidden/>
              </w:rPr>
              <w:t>38</w:t>
            </w:r>
            <w:r w:rsidR="007F501B">
              <w:rPr>
                <w:noProof/>
                <w:webHidden/>
              </w:rPr>
              <w:fldChar w:fldCharType="end"/>
            </w:r>
          </w:hyperlink>
        </w:p>
        <w:p w14:paraId="0B250D1E"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42" w:history="1">
            <w:r w:rsidR="007F501B" w:rsidRPr="009B48CD">
              <w:rPr>
                <w:rStyle w:val="Hipercze"/>
                <w:rFonts w:cs="Calibri"/>
              </w:rPr>
              <w:t>2.3.</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Definicje i pojęcia</w:t>
            </w:r>
            <w:r w:rsidR="007F501B">
              <w:rPr>
                <w:webHidden/>
              </w:rPr>
              <w:tab/>
            </w:r>
            <w:r w:rsidR="007F501B">
              <w:rPr>
                <w:webHidden/>
              </w:rPr>
              <w:fldChar w:fldCharType="begin"/>
            </w:r>
            <w:r w:rsidR="007F501B">
              <w:rPr>
                <w:webHidden/>
              </w:rPr>
              <w:instrText xml:space="preserve"> PAGEREF _Toc223350242 \h </w:instrText>
            </w:r>
            <w:r w:rsidR="007F501B">
              <w:rPr>
                <w:webHidden/>
              </w:rPr>
            </w:r>
            <w:r w:rsidR="007F501B">
              <w:rPr>
                <w:webHidden/>
              </w:rPr>
              <w:fldChar w:fldCharType="separate"/>
            </w:r>
            <w:r w:rsidR="00262A77">
              <w:rPr>
                <w:webHidden/>
              </w:rPr>
              <w:t>39</w:t>
            </w:r>
            <w:r w:rsidR="007F501B">
              <w:rPr>
                <w:webHidden/>
              </w:rPr>
              <w:fldChar w:fldCharType="end"/>
            </w:r>
          </w:hyperlink>
        </w:p>
        <w:p w14:paraId="2774FB1C"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43" w:history="1">
            <w:r w:rsidR="007F501B" w:rsidRPr="009B48CD">
              <w:rPr>
                <w:rStyle w:val="Hipercze"/>
                <w:rFonts w:cs="Calibri"/>
              </w:rPr>
              <w:t>2.4.</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Wymagania dotyczące robót</w:t>
            </w:r>
            <w:r w:rsidR="007F501B">
              <w:rPr>
                <w:webHidden/>
              </w:rPr>
              <w:tab/>
            </w:r>
            <w:r w:rsidR="007F501B">
              <w:rPr>
                <w:webHidden/>
              </w:rPr>
              <w:fldChar w:fldCharType="begin"/>
            </w:r>
            <w:r w:rsidR="007F501B">
              <w:rPr>
                <w:webHidden/>
              </w:rPr>
              <w:instrText xml:space="preserve"> PAGEREF _Toc223350243 \h </w:instrText>
            </w:r>
            <w:r w:rsidR="007F501B">
              <w:rPr>
                <w:webHidden/>
              </w:rPr>
            </w:r>
            <w:r w:rsidR="007F501B">
              <w:rPr>
                <w:webHidden/>
              </w:rPr>
              <w:fldChar w:fldCharType="separate"/>
            </w:r>
            <w:r w:rsidR="00262A77">
              <w:rPr>
                <w:webHidden/>
              </w:rPr>
              <w:t>39</w:t>
            </w:r>
            <w:r w:rsidR="007F501B">
              <w:rPr>
                <w:webHidden/>
              </w:rPr>
              <w:fldChar w:fldCharType="end"/>
            </w:r>
          </w:hyperlink>
        </w:p>
        <w:p w14:paraId="4DD23863"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44" w:history="1">
            <w:r w:rsidR="007F501B" w:rsidRPr="009B48CD">
              <w:rPr>
                <w:rStyle w:val="Hipercze"/>
                <w:rFonts w:cs="Calibri"/>
              </w:rPr>
              <w:t>2.5.</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Wymagania dotyczące materiałów</w:t>
            </w:r>
            <w:r w:rsidR="007F501B">
              <w:rPr>
                <w:webHidden/>
              </w:rPr>
              <w:tab/>
            </w:r>
            <w:r w:rsidR="007F501B">
              <w:rPr>
                <w:webHidden/>
              </w:rPr>
              <w:fldChar w:fldCharType="begin"/>
            </w:r>
            <w:r w:rsidR="007F501B">
              <w:rPr>
                <w:webHidden/>
              </w:rPr>
              <w:instrText xml:space="preserve"> PAGEREF _Toc223350244 \h </w:instrText>
            </w:r>
            <w:r w:rsidR="007F501B">
              <w:rPr>
                <w:webHidden/>
              </w:rPr>
            </w:r>
            <w:r w:rsidR="007F501B">
              <w:rPr>
                <w:webHidden/>
              </w:rPr>
              <w:fldChar w:fldCharType="separate"/>
            </w:r>
            <w:r w:rsidR="00262A77">
              <w:rPr>
                <w:webHidden/>
              </w:rPr>
              <w:t>40</w:t>
            </w:r>
            <w:r w:rsidR="007F501B">
              <w:rPr>
                <w:webHidden/>
              </w:rPr>
              <w:fldChar w:fldCharType="end"/>
            </w:r>
          </w:hyperlink>
        </w:p>
        <w:p w14:paraId="14CA184B"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45" w:history="1">
            <w:r w:rsidR="007F501B" w:rsidRPr="009B48CD">
              <w:rPr>
                <w:rStyle w:val="Hipercze"/>
                <w:rFonts w:cs="Calibri"/>
              </w:rPr>
              <w:t>2.6.</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Wymagania dotyczące sprzętu</w:t>
            </w:r>
            <w:r w:rsidR="007F501B">
              <w:rPr>
                <w:webHidden/>
              </w:rPr>
              <w:tab/>
            </w:r>
            <w:r w:rsidR="007F501B">
              <w:rPr>
                <w:webHidden/>
              </w:rPr>
              <w:fldChar w:fldCharType="begin"/>
            </w:r>
            <w:r w:rsidR="007F501B">
              <w:rPr>
                <w:webHidden/>
              </w:rPr>
              <w:instrText xml:space="preserve"> PAGEREF _Toc223350245 \h </w:instrText>
            </w:r>
            <w:r w:rsidR="007F501B">
              <w:rPr>
                <w:webHidden/>
              </w:rPr>
            </w:r>
            <w:r w:rsidR="007F501B">
              <w:rPr>
                <w:webHidden/>
              </w:rPr>
              <w:fldChar w:fldCharType="separate"/>
            </w:r>
            <w:r w:rsidR="00262A77">
              <w:rPr>
                <w:webHidden/>
              </w:rPr>
              <w:t>41</w:t>
            </w:r>
            <w:r w:rsidR="007F501B">
              <w:rPr>
                <w:webHidden/>
              </w:rPr>
              <w:fldChar w:fldCharType="end"/>
            </w:r>
          </w:hyperlink>
        </w:p>
        <w:p w14:paraId="28129F0F"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46" w:history="1">
            <w:r w:rsidR="007F501B" w:rsidRPr="009B48CD">
              <w:rPr>
                <w:rStyle w:val="Hipercze"/>
                <w:rFonts w:cs="Calibri"/>
              </w:rPr>
              <w:t>2.7.</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Wymagania dotyczące transportu</w:t>
            </w:r>
            <w:r w:rsidR="007F501B">
              <w:rPr>
                <w:webHidden/>
              </w:rPr>
              <w:tab/>
            </w:r>
            <w:r w:rsidR="007F501B">
              <w:rPr>
                <w:webHidden/>
              </w:rPr>
              <w:fldChar w:fldCharType="begin"/>
            </w:r>
            <w:r w:rsidR="007F501B">
              <w:rPr>
                <w:webHidden/>
              </w:rPr>
              <w:instrText xml:space="preserve"> PAGEREF _Toc223350246 \h </w:instrText>
            </w:r>
            <w:r w:rsidR="007F501B">
              <w:rPr>
                <w:webHidden/>
              </w:rPr>
            </w:r>
            <w:r w:rsidR="007F501B">
              <w:rPr>
                <w:webHidden/>
              </w:rPr>
              <w:fldChar w:fldCharType="separate"/>
            </w:r>
            <w:r w:rsidR="00262A77">
              <w:rPr>
                <w:webHidden/>
              </w:rPr>
              <w:t>41</w:t>
            </w:r>
            <w:r w:rsidR="007F501B">
              <w:rPr>
                <w:webHidden/>
              </w:rPr>
              <w:fldChar w:fldCharType="end"/>
            </w:r>
          </w:hyperlink>
        </w:p>
        <w:p w14:paraId="6D6CC38F"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47" w:history="1">
            <w:r w:rsidR="007F501B" w:rsidRPr="009B48CD">
              <w:rPr>
                <w:rStyle w:val="Hipercze"/>
                <w:rFonts w:cs="Calibri"/>
              </w:rPr>
              <w:t>2.8.</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Wymagania dotyczące wykonania robót</w:t>
            </w:r>
            <w:r w:rsidR="007F501B">
              <w:rPr>
                <w:webHidden/>
              </w:rPr>
              <w:tab/>
            </w:r>
            <w:r w:rsidR="007F501B">
              <w:rPr>
                <w:webHidden/>
              </w:rPr>
              <w:fldChar w:fldCharType="begin"/>
            </w:r>
            <w:r w:rsidR="007F501B">
              <w:rPr>
                <w:webHidden/>
              </w:rPr>
              <w:instrText xml:space="preserve"> PAGEREF _Toc223350247 \h </w:instrText>
            </w:r>
            <w:r w:rsidR="007F501B">
              <w:rPr>
                <w:webHidden/>
              </w:rPr>
            </w:r>
            <w:r w:rsidR="007F501B">
              <w:rPr>
                <w:webHidden/>
              </w:rPr>
              <w:fldChar w:fldCharType="separate"/>
            </w:r>
            <w:r w:rsidR="00262A77">
              <w:rPr>
                <w:webHidden/>
              </w:rPr>
              <w:t>41</w:t>
            </w:r>
            <w:r w:rsidR="007F501B">
              <w:rPr>
                <w:webHidden/>
              </w:rPr>
              <w:fldChar w:fldCharType="end"/>
            </w:r>
          </w:hyperlink>
        </w:p>
        <w:p w14:paraId="00973F3D"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48" w:history="1">
            <w:r w:rsidR="007F501B" w:rsidRPr="009B48CD">
              <w:rPr>
                <w:rStyle w:val="Hipercze"/>
                <w:rFonts w:cs="Calibri"/>
              </w:rPr>
              <w:t>2.9.</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Kontrola jakości</w:t>
            </w:r>
            <w:r w:rsidR="007F501B">
              <w:rPr>
                <w:webHidden/>
              </w:rPr>
              <w:tab/>
            </w:r>
            <w:r w:rsidR="007F501B">
              <w:rPr>
                <w:webHidden/>
              </w:rPr>
              <w:fldChar w:fldCharType="begin"/>
            </w:r>
            <w:r w:rsidR="007F501B">
              <w:rPr>
                <w:webHidden/>
              </w:rPr>
              <w:instrText xml:space="preserve"> PAGEREF _Toc223350248 \h </w:instrText>
            </w:r>
            <w:r w:rsidR="007F501B">
              <w:rPr>
                <w:webHidden/>
              </w:rPr>
            </w:r>
            <w:r w:rsidR="007F501B">
              <w:rPr>
                <w:webHidden/>
              </w:rPr>
              <w:fldChar w:fldCharType="separate"/>
            </w:r>
            <w:r w:rsidR="00262A77">
              <w:rPr>
                <w:webHidden/>
              </w:rPr>
              <w:t>42</w:t>
            </w:r>
            <w:r w:rsidR="007F501B">
              <w:rPr>
                <w:webHidden/>
              </w:rPr>
              <w:fldChar w:fldCharType="end"/>
            </w:r>
          </w:hyperlink>
        </w:p>
        <w:p w14:paraId="4561A50E"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49" w:history="1">
            <w:r w:rsidR="007F501B" w:rsidRPr="009B48CD">
              <w:rPr>
                <w:rStyle w:val="Hipercze"/>
                <w:rFonts w:cs="Calibri"/>
              </w:rPr>
              <w:t>2.10.</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Wymagania dotyczące obmiaru robót</w:t>
            </w:r>
            <w:r w:rsidR="007F501B">
              <w:rPr>
                <w:webHidden/>
              </w:rPr>
              <w:tab/>
            </w:r>
            <w:r w:rsidR="007F501B">
              <w:rPr>
                <w:webHidden/>
              </w:rPr>
              <w:fldChar w:fldCharType="begin"/>
            </w:r>
            <w:r w:rsidR="007F501B">
              <w:rPr>
                <w:webHidden/>
              </w:rPr>
              <w:instrText xml:space="preserve"> PAGEREF _Toc223350249 \h </w:instrText>
            </w:r>
            <w:r w:rsidR="007F501B">
              <w:rPr>
                <w:webHidden/>
              </w:rPr>
            </w:r>
            <w:r w:rsidR="007F501B">
              <w:rPr>
                <w:webHidden/>
              </w:rPr>
              <w:fldChar w:fldCharType="separate"/>
            </w:r>
            <w:r w:rsidR="00262A77">
              <w:rPr>
                <w:webHidden/>
              </w:rPr>
              <w:t>43</w:t>
            </w:r>
            <w:r w:rsidR="007F501B">
              <w:rPr>
                <w:webHidden/>
              </w:rPr>
              <w:fldChar w:fldCharType="end"/>
            </w:r>
          </w:hyperlink>
        </w:p>
        <w:p w14:paraId="4E05F622" w14:textId="77777777" w:rsidR="007F501B" w:rsidRDefault="00CE3A86">
          <w:pPr>
            <w:pStyle w:val="Spistreci2"/>
            <w:rPr>
              <w:rFonts w:eastAsiaTheme="minorEastAsia"/>
              <w:b w:val="0"/>
              <w:bCs w:val="0"/>
              <w:smallCaps w:val="0"/>
              <w:kern w:val="0"/>
              <w:sz w:val="22"/>
              <w:szCs w:val="22"/>
              <w:lang w:eastAsia="pl-PL"/>
              <w14:ligatures w14:val="none"/>
            </w:rPr>
          </w:pPr>
          <w:hyperlink w:anchor="_Toc223350250" w:history="1">
            <w:r w:rsidR="007F501B" w:rsidRPr="009B48CD">
              <w:rPr>
                <w:rStyle w:val="Hipercze"/>
                <w:rFonts w:cs="Calibri"/>
              </w:rPr>
              <w:t>2.11.</w:t>
            </w:r>
            <w:r w:rsidR="007F501B">
              <w:rPr>
                <w:rFonts w:eastAsiaTheme="minorEastAsia"/>
                <w:b w:val="0"/>
                <w:bCs w:val="0"/>
                <w:smallCaps w:val="0"/>
                <w:kern w:val="0"/>
                <w:sz w:val="22"/>
                <w:szCs w:val="22"/>
                <w:lang w:eastAsia="pl-PL"/>
                <w14:ligatures w14:val="none"/>
              </w:rPr>
              <w:tab/>
            </w:r>
            <w:r w:rsidR="007F501B" w:rsidRPr="009B48CD">
              <w:rPr>
                <w:rStyle w:val="Hipercze"/>
                <w:rFonts w:cs="Calibri"/>
              </w:rPr>
              <w:t>Wymagania dotyczące odbioru robót</w:t>
            </w:r>
            <w:r w:rsidR="007F501B">
              <w:rPr>
                <w:webHidden/>
              </w:rPr>
              <w:tab/>
            </w:r>
            <w:r w:rsidR="007F501B">
              <w:rPr>
                <w:webHidden/>
              </w:rPr>
              <w:fldChar w:fldCharType="begin"/>
            </w:r>
            <w:r w:rsidR="007F501B">
              <w:rPr>
                <w:webHidden/>
              </w:rPr>
              <w:instrText xml:space="preserve"> PAGEREF _Toc223350250 \h </w:instrText>
            </w:r>
            <w:r w:rsidR="007F501B">
              <w:rPr>
                <w:webHidden/>
              </w:rPr>
            </w:r>
            <w:r w:rsidR="007F501B">
              <w:rPr>
                <w:webHidden/>
              </w:rPr>
              <w:fldChar w:fldCharType="separate"/>
            </w:r>
            <w:r w:rsidR="00262A77">
              <w:rPr>
                <w:webHidden/>
              </w:rPr>
              <w:t>43</w:t>
            </w:r>
            <w:r w:rsidR="007F501B">
              <w:rPr>
                <w:webHidden/>
              </w:rPr>
              <w:fldChar w:fldCharType="end"/>
            </w:r>
          </w:hyperlink>
        </w:p>
        <w:p w14:paraId="083C1FCC" w14:textId="506247A7" w:rsidR="00905E43" w:rsidRPr="00584A72" w:rsidRDefault="00905E43" w:rsidP="0051370B">
          <w:pPr>
            <w:ind w:left="0"/>
            <w:rPr>
              <w:rFonts w:cs="Calibri"/>
            </w:rPr>
          </w:pPr>
          <w:r w:rsidRPr="00FE61EF">
            <w:rPr>
              <w:rFonts w:cs="Calibri"/>
              <w:caps/>
            </w:rPr>
            <w:fldChar w:fldCharType="end"/>
          </w:r>
        </w:p>
      </w:sdtContent>
    </w:sdt>
    <w:p w14:paraId="57E30FDB" w14:textId="0448F577" w:rsidR="002F4184" w:rsidRPr="00584A72" w:rsidRDefault="002F4184">
      <w:pPr>
        <w:rPr>
          <w:rFonts w:eastAsiaTheme="majorEastAsia" w:cs="Calibri"/>
          <w:color w:val="000000" w:themeColor="text1"/>
          <w:sz w:val="32"/>
          <w:szCs w:val="40"/>
          <w:u w:val="single"/>
        </w:rPr>
      </w:pPr>
      <w:r w:rsidRPr="00584A72">
        <w:rPr>
          <w:rFonts w:cs="Calibri"/>
          <w:u w:val="single"/>
        </w:rPr>
        <w:br w:type="page"/>
      </w:r>
    </w:p>
    <w:p w14:paraId="09E79ED5" w14:textId="0538D492" w:rsidR="00AD7C5E" w:rsidRPr="00584A72" w:rsidRDefault="008D04FD" w:rsidP="00A35D90">
      <w:pPr>
        <w:pStyle w:val="Nagwek1"/>
        <w:numPr>
          <w:ilvl w:val="0"/>
          <w:numId w:val="3"/>
        </w:numPr>
        <w:spacing w:before="240"/>
        <w:ind w:left="714" w:hanging="430"/>
        <w:rPr>
          <w:rFonts w:cs="Calibri"/>
          <w:b/>
          <w:bCs/>
          <w:u w:val="single"/>
        </w:rPr>
      </w:pPr>
      <w:bookmarkStart w:id="1" w:name="_Toc223350178"/>
      <w:r w:rsidRPr="00584A72">
        <w:rPr>
          <w:rFonts w:cs="Calibri"/>
          <w:b/>
          <w:bCs/>
          <w:u w:val="single"/>
        </w:rPr>
        <w:lastRenderedPageBreak/>
        <w:t xml:space="preserve">OGÓLNA SPECYFIKACJA </w:t>
      </w:r>
      <w:r w:rsidR="00BB5D7F" w:rsidRPr="00584A72">
        <w:rPr>
          <w:rFonts w:cs="Calibri"/>
          <w:b/>
          <w:bCs/>
          <w:u w:val="single"/>
        </w:rPr>
        <w:t>TECHNICZNA W</w:t>
      </w:r>
      <w:r w:rsidR="00360EEA" w:rsidRPr="00584A72">
        <w:rPr>
          <w:rFonts w:cs="Calibri"/>
          <w:b/>
          <w:bCs/>
          <w:u w:val="single"/>
        </w:rPr>
        <w:t>YKONANIA I ODBIORU ROBÓT BUDOWLANYCH</w:t>
      </w:r>
      <w:bookmarkEnd w:id="1"/>
    </w:p>
    <w:p w14:paraId="1898D569" w14:textId="3CE576EB" w:rsidR="00D869C7" w:rsidRPr="00584A72" w:rsidRDefault="003877D0" w:rsidP="00105523">
      <w:pPr>
        <w:pStyle w:val="Nagwek2"/>
        <w:numPr>
          <w:ilvl w:val="1"/>
          <w:numId w:val="3"/>
        </w:numPr>
        <w:ind w:left="1134" w:hanging="567"/>
        <w:rPr>
          <w:rFonts w:cs="Calibri"/>
          <w:u w:val="single"/>
        </w:rPr>
      </w:pPr>
      <w:bookmarkStart w:id="2" w:name="_Toc223350179"/>
      <w:r w:rsidRPr="00584A72">
        <w:rPr>
          <w:rFonts w:cs="Calibri"/>
          <w:u w:val="single"/>
        </w:rPr>
        <w:t>Wstęp</w:t>
      </w:r>
      <w:bookmarkEnd w:id="2"/>
    </w:p>
    <w:p w14:paraId="50F626C6" w14:textId="4EEC7682" w:rsidR="008D5EC2" w:rsidRPr="00584A72" w:rsidRDefault="008D5EC2" w:rsidP="00CB269A">
      <w:pPr>
        <w:ind w:left="284"/>
        <w:jc w:val="both"/>
        <w:rPr>
          <w:rFonts w:cs="Calibri"/>
        </w:rPr>
      </w:pPr>
      <w:r w:rsidRPr="00584A72">
        <w:rPr>
          <w:rFonts w:cs="Calibri"/>
        </w:rPr>
        <w:t>Specyfikacja techniczna wykonania i odbioru robót</w:t>
      </w:r>
      <w:r w:rsidR="008B6633" w:rsidRPr="00584A72">
        <w:rPr>
          <w:rFonts w:cs="Calibri"/>
        </w:rPr>
        <w:t xml:space="preserve"> instalacji</w:t>
      </w:r>
      <w:r w:rsidRPr="00584A72">
        <w:rPr>
          <w:rFonts w:cs="Calibri"/>
        </w:rPr>
        <w:t xml:space="preserve"> elektrycznych</w:t>
      </w:r>
      <w:r w:rsidR="008B6633" w:rsidRPr="00584A72">
        <w:rPr>
          <w:rFonts w:cs="Calibri"/>
        </w:rPr>
        <w:t xml:space="preserve"> i niskoprądowych </w:t>
      </w:r>
      <w:r w:rsidRPr="00584A72">
        <w:rPr>
          <w:rFonts w:cs="Calibri"/>
        </w:rPr>
        <w:t xml:space="preserve">jest opracowaniem zawierającym zbiory wymagań w zakresie sposobu wykonania i odbioru robót </w:t>
      </w:r>
      <w:r w:rsidR="008B6633" w:rsidRPr="00584A72">
        <w:rPr>
          <w:rFonts w:cs="Calibri"/>
        </w:rPr>
        <w:t>instalacji elektrycznych i niskoprądowych</w:t>
      </w:r>
      <w:r w:rsidRPr="00584A72">
        <w:rPr>
          <w:rFonts w:cs="Calibri"/>
        </w:rPr>
        <w:t>, obejmującym w</w:t>
      </w:r>
      <w:r w:rsidR="008B6633" w:rsidRPr="00584A72">
        <w:rPr>
          <w:rFonts w:cs="Calibri"/>
        </w:rPr>
        <w:t> </w:t>
      </w:r>
      <w:r w:rsidRPr="00584A72">
        <w:rPr>
          <w:rFonts w:cs="Calibri"/>
        </w:rPr>
        <w:t>szczególności:</w:t>
      </w:r>
    </w:p>
    <w:p w14:paraId="0E3A599E" w14:textId="6D1EBA31"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ymagania w zakresie właściwości materiałów,</w:t>
      </w:r>
    </w:p>
    <w:p w14:paraId="6F8CB426" w14:textId="77EDBCEC"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ymagania dotyczące sposobu,</w:t>
      </w:r>
    </w:p>
    <w:p w14:paraId="03E80706" w14:textId="18B0AEB6"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ykonania oraz oceny prawidłowości,</w:t>
      </w:r>
    </w:p>
    <w:p w14:paraId="77623656" w14:textId="4B17702D" w:rsidR="008D5EC2" w:rsidRPr="00584A72" w:rsidRDefault="009E71A6" w:rsidP="00A74478">
      <w:pPr>
        <w:numPr>
          <w:ilvl w:val="0"/>
          <w:numId w:val="4"/>
        </w:numPr>
        <w:spacing w:before="0" w:after="0" w:line="320" w:lineRule="exact"/>
        <w:ind w:left="709" w:firstLine="284"/>
        <w:contextualSpacing/>
        <w:jc w:val="both"/>
        <w:rPr>
          <w:rFonts w:cs="Calibri"/>
        </w:rPr>
      </w:pPr>
      <w:r w:rsidRPr="00584A72">
        <w:rPr>
          <w:rFonts w:cs="Calibri"/>
        </w:rPr>
        <w:t>W</w:t>
      </w:r>
      <w:r w:rsidR="008D5EC2" w:rsidRPr="00584A72">
        <w:rPr>
          <w:rFonts w:cs="Calibri"/>
        </w:rPr>
        <w:t>ykonania poszczególnych rodzajów robót,</w:t>
      </w:r>
    </w:p>
    <w:p w14:paraId="0DCB7430" w14:textId="659CB175" w:rsidR="008D5EC2" w:rsidRPr="00584A72" w:rsidRDefault="009E71A6" w:rsidP="00A74478">
      <w:pPr>
        <w:numPr>
          <w:ilvl w:val="0"/>
          <w:numId w:val="4"/>
        </w:numPr>
        <w:spacing w:before="0" w:after="0" w:line="320" w:lineRule="exact"/>
        <w:ind w:left="1418" w:hanging="425"/>
        <w:contextualSpacing/>
        <w:jc w:val="both"/>
        <w:rPr>
          <w:rFonts w:cs="Calibri"/>
        </w:rPr>
      </w:pPr>
      <w:r w:rsidRPr="00584A72">
        <w:rPr>
          <w:rFonts w:cs="Calibri"/>
        </w:rPr>
        <w:t>O</w:t>
      </w:r>
      <w:r w:rsidR="008D5EC2" w:rsidRPr="00584A72">
        <w:rPr>
          <w:rFonts w:cs="Calibri"/>
        </w:rPr>
        <w:t>kreślenie zakresu prac, które powinny być ujęte w cenach poszczególnych</w:t>
      </w:r>
      <w:r w:rsidR="00A74478" w:rsidRPr="00584A72">
        <w:rPr>
          <w:rFonts w:cs="Calibri"/>
        </w:rPr>
        <w:t xml:space="preserve"> </w:t>
      </w:r>
      <w:r w:rsidR="008D5EC2" w:rsidRPr="00584A72">
        <w:rPr>
          <w:rFonts w:cs="Calibri"/>
        </w:rPr>
        <w:t>pozycji przedmiaru (zawarte na etapie szczegółowej specyfikacji technicznej),</w:t>
      </w:r>
    </w:p>
    <w:p w14:paraId="5134FB20" w14:textId="5A1D58D9" w:rsidR="008D5EC2" w:rsidRPr="00584A72" w:rsidRDefault="009E71A6" w:rsidP="00A74478">
      <w:pPr>
        <w:numPr>
          <w:ilvl w:val="0"/>
          <w:numId w:val="4"/>
        </w:numPr>
        <w:spacing w:before="0" w:after="0" w:line="320" w:lineRule="exact"/>
        <w:ind w:left="1418" w:hanging="425"/>
        <w:contextualSpacing/>
        <w:jc w:val="both"/>
        <w:rPr>
          <w:rFonts w:cs="Calibri"/>
        </w:rPr>
      </w:pPr>
      <w:r w:rsidRPr="00584A72">
        <w:rPr>
          <w:rFonts w:cs="Calibri"/>
        </w:rPr>
        <w:t>W</w:t>
      </w:r>
      <w:r w:rsidR="008D5EC2" w:rsidRPr="00584A72">
        <w:rPr>
          <w:rFonts w:cs="Calibri"/>
        </w:rPr>
        <w:t>skazanie podstaw określających zasady przedmiarowania, a w przypadku braku podstaw opis zasad przedmiarowania.</w:t>
      </w:r>
    </w:p>
    <w:p w14:paraId="4A62F24C" w14:textId="28744772" w:rsidR="008D5EC2" w:rsidRPr="00584A72" w:rsidRDefault="008D5EC2" w:rsidP="00CB269A">
      <w:pPr>
        <w:ind w:left="284"/>
        <w:jc w:val="both"/>
        <w:rPr>
          <w:rFonts w:cs="Calibri"/>
        </w:rPr>
      </w:pPr>
      <w:r w:rsidRPr="00584A72">
        <w:rPr>
          <w:rFonts w:cs="Calibri"/>
        </w:rPr>
        <w:t xml:space="preserve">Ponieważ projekt </w:t>
      </w:r>
      <w:r w:rsidR="00B95ECD" w:rsidRPr="00584A72">
        <w:rPr>
          <w:rFonts w:cs="Calibri"/>
        </w:rPr>
        <w:t>instalacji elektrycznych i niskoprądowych</w:t>
      </w:r>
      <w:r w:rsidRPr="00584A72">
        <w:rPr>
          <w:rFonts w:cs="Calibri"/>
        </w:rPr>
        <w:t xml:space="preserve"> nie precyzuje jakim kryteriom mają odpowiadać poszczególne roboty, zamawiający (na podstawie ustawy Prawo o</w:t>
      </w:r>
      <w:r w:rsidR="00290B36" w:rsidRPr="00584A72">
        <w:rPr>
          <w:rFonts w:cs="Calibri"/>
        </w:rPr>
        <w:t> </w:t>
      </w:r>
      <w:r w:rsidRPr="00584A72">
        <w:rPr>
          <w:rFonts w:cs="Calibri"/>
        </w:rPr>
        <w:t>zamówieniach publicznych) określa swoje wymagania w specyfikacjach technicznych. Specyfikacje techniczne dzielimy na OST (ogólne specyfikacje techniczne) zawierające warunki poprawnego wykonania robót, SST (szczegółowe specyfikacje techniczne) specyfikacje odniesione do konkretnego projektu, precyzujące szczególne wymagania.</w:t>
      </w:r>
    </w:p>
    <w:p w14:paraId="6E0891A2" w14:textId="2F51D62E" w:rsidR="00EA25C4" w:rsidRPr="00584A72" w:rsidRDefault="003877D0" w:rsidP="008F0868">
      <w:pPr>
        <w:pStyle w:val="Nagwek3"/>
        <w:numPr>
          <w:ilvl w:val="2"/>
          <w:numId w:val="3"/>
        </w:numPr>
        <w:ind w:left="426" w:firstLine="425"/>
        <w:rPr>
          <w:rFonts w:cs="Calibri"/>
          <w:b/>
          <w:bCs/>
        </w:rPr>
      </w:pPr>
      <w:bookmarkStart w:id="3" w:name="_Toc223350180"/>
      <w:r w:rsidRPr="00584A72">
        <w:rPr>
          <w:rFonts w:cs="Calibri"/>
          <w:b/>
          <w:bCs/>
        </w:rPr>
        <w:t>Przedmiot Specyfikacji Technicznej</w:t>
      </w:r>
      <w:bookmarkEnd w:id="3"/>
    </w:p>
    <w:p w14:paraId="4AE0A4D0" w14:textId="7616BB9C" w:rsidR="00D869C7" w:rsidRPr="00584A72" w:rsidRDefault="00EF197C" w:rsidP="00CB269A">
      <w:pPr>
        <w:ind w:left="284"/>
        <w:jc w:val="both"/>
        <w:rPr>
          <w:rFonts w:cs="Calibri"/>
        </w:rPr>
      </w:pPr>
      <w:r w:rsidRPr="00584A72">
        <w:rPr>
          <w:rFonts w:cs="Calibri"/>
        </w:rPr>
        <w:t>Przedmiotem niniejszej Specyfikacja Technicznej są wymagania dotyczące wykonania i</w:t>
      </w:r>
      <w:r w:rsidR="00290B36" w:rsidRPr="00584A72">
        <w:rPr>
          <w:rFonts w:cs="Calibri"/>
        </w:rPr>
        <w:t> </w:t>
      </w:r>
      <w:r w:rsidRPr="00584A72">
        <w:rPr>
          <w:rFonts w:cs="Calibri"/>
        </w:rPr>
        <w:t>odbioru robót budowlanych odnoszących się do instalacji elektrycznych i</w:t>
      </w:r>
      <w:r w:rsidR="007402F4" w:rsidRPr="00584A72">
        <w:rPr>
          <w:rFonts w:cs="Calibri"/>
        </w:rPr>
        <w:t> </w:t>
      </w:r>
      <w:r w:rsidRPr="00584A72">
        <w:rPr>
          <w:rFonts w:cs="Calibri"/>
        </w:rPr>
        <w:t>niskoprądowych.</w:t>
      </w:r>
    </w:p>
    <w:p w14:paraId="7323D276" w14:textId="2FF9CFF4" w:rsidR="00EF197C" w:rsidRPr="00584A72" w:rsidRDefault="00C54E35" w:rsidP="008F0868">
      <w:pPr>
        <w:pStyle w:val="Nagwek3"/>
        <w:numPr>
          <w:ilvl w:val="2"/>
          <w:numId w:val="3"/>
        </w:numPr>
        <w:ind w:left="426" w:firstLine="425"/>
        <w:rPr>
          <w:rFonts w:cs="Calibri"/>
          <w:b/>
          <w:bCs/>
        </w:rPr>
      </w:pPr>
      <w:bookmarkStart w:id="4" w:name="_Toc223350181"/>
      <w:r w:rsidRPr="00584A72">
        <w:rPr>
          <w:rFonts w:cs="Calibri"/>
          <w:b/>
          <w:bCs/>
        </w:rPr>
        <w:t>Zakres stosowania Specyfikacji Technicznej</w:t>
      </w:r>
      <w:bookmarkEnd w:id="4"/>
    </w:p>
    <w:p w14:paraId="5DA67B90" w14:textId="50D543D9" w:rsidR="001E0253" w:rsidRPr="00584A72" w:rsidRDefault="007402F4" w:rsidP="00CB269A">
      <w:pPr>
        <w:ind w:left="284"/>
        <w:jc w:val="both"/>
        <w:rPr>
          <w:rFonts w:cs="Calibri"/>
        </w:rPr>
      </w:pPr>
      <w:r w:rsidRPr="00584A72">
        <w:rPr>
          <w:rFonts w:cs="Calibri"/>
        </w:rPr>
        <w:t xml:space="preserve">Specyfikacja Techniczna stosowana jest jako część dokumentów wykonawczych i kontraktowych przy zlecaniu i realizacji robót wymienionych w pkt. 1. </w:t>
      </w:r>
      <w:r w:rsidR="00E12889" w:rsidRPr="00584A72">
        <w:rPr>
          <w:rFonts w:cs="Calibri"/>
        </w:rPr>
        <w:t>Wstęp</w:t>
      </w:r>
      <w:r w:rsidRPr="00584A72">
        <w:rPr>
          <w:rFonts w:cs="Calibri"/>
        </w:rPr>
        <w:t xml:space="preserve"> należy odczytywać i rozumieć w zlecaniu i wykonaniu robót, o których mowa w pkt. 1. Specyfikację należy rozpatrywać łącznie z Dokumentacją Projektową (opisem technicznym, załącznikami i częścią rysunkową), dotyczącą tych </w:t>
      </w:r>
      <w:r w:rsidR="00AF1146" w:rsidRPr="00584A72">
        <w:rPr>
          <w:rFonts w:cs="Calibri"/>
        </w:rPr>
        <w:t>r</w:t>
      </w:r>
      <w:r w:rsidRPr="00584A72">
        <w:rPr>
          <w:rFonts w:cs="Calibri"/>
        </w:rPr>
        <w:t xml:space="preserve">obót. </w:t>
      </w:r>
    </w:p>
    <w:p w14:paraId="3F47D82D" w14:textId="213713C3" w:rsidR="001E0253" w:rsidRPr="00584A72" w:rsidRDefault="00476353" w:rsidP="008F0868">
      <w:pPr>
        <w:pStyle w:val="Nagwek3"/>
        <w:numPr>
          <w:ilvl w:val="2"/>
          <w:numId w:val="3"/>
        </w:numPr>
        <w:ind w:left="426" w:firstLine="425"/>
        <w:rPr>
          <w:rFonts w:cs="Calibri"/>
          <w:b/>
          <w:bCs/>
        </w:rPr>
      </w:pPr>
      <w:bookmarkStart w:id="5" w:name="_Toc223350182"/>
      <w:r w:rsidRPr="00584A72">
        <w:rPr>
          <w:rFonts w:cs="Calibri"/>
          <w:b/>
          <w:bCs/>
        </w:rPr>
        <w:t>Zakres robót objęty niniejszą Specyfikacją techniczną</w:t>
      </w:r>
      <w:bookmarkEnd w:id="5"/>
      <w:r w:rsidR="00DC3099" w:rsidRPr="00584A72">
        <w:rPr>
          <w:rFonts w:cs="Calibri"/>
          <w:b/>
          <w:bCs/>
        </w:rPr>
        <w:t xml:space="preserve"> </w:t>
      </w:r>
    </w:p>
    <w:p w14:paraId="53FF8D50" w14:textId="7EE7B6E5" w:rsidR="00532D6C" w:rsidRPr="00584A72" w:rsidRDefault="00CE312A" w:rsidP="00317940">
      <w:pPr>
        <w:ind w:left="284"/>
        <w:jc w:val="both"/>
        <w:rPr>
          <w:rFonts w:cs="Calibri"/>
        </w:rPr>
      </w:pPr>
      <w:r w:rsidRPr="00584A72">
        <w:rPr>
          <w:rFonts w:cs="Calibri"/>
        </w:rPr>
        <w:t xml:space="preserve">Niniejsza szczegółowa specyfikacja techniczna (SST) stosowana jako dokumenty wykonawcze i umowne przy zlecaniu zgodnie z ustawą o zamówieniach publicznych i realizacji oraz rozliczaniu robót w obiektach budowlanych. </w:t>
      </w:r>
      <w:r w:rsidR="00727081" w:rsidRPr="00584A72">
        <w:rPr>
          <w:rFonts w:cs="Calibri"/>
        </w:rPr>
        <w:t>Zakres robót obejmuje wykonanie kompletn</w:t>
      </w:r>
      <w:r w:rsidR="00DF1E63" w:rsidRPr="00584A72">
        <w:rPr>
          <w:rFonts w:cs="Calibri"/>
        </w:rPr>
        <w:t xml:space="preserve">ych instalacji elektrycznych </w:t>
      </w:r>
      <w:r w:rsidR="00064B32" w:rsidRPr="00584A72">
        <w:rPr>
          <w:rFonts w:cs="Calibri"/>
        </w:rPr>
        <w:t>opisanych w</w:t>
      </w:r>
      <w:r w:rsidR="00BB735E" w:rsidRPr="00584A72">
        <w:rPr>
          <w:rFonts w:cs="Calibri"/>
        </w:rPr>
        <w:t> </w:t>
      </w:r>
      <w:r w:rsidR="00064B32" w:rsidRPr="00584A72">
        <w:rPr>
          <w:rFonts w:cs="Calibri"/>
        </w:rPr>
        <w:t>punkcie 2.1.2.</w:t>
      </w:r>
    </w:p>
    <w:p w14:paraId="2B540877" w14:textId="33FFACCD" w:rsidR="00C94CB0" w:rsidRPr="00584A72" w:rsidRDefault="000A7F16" w:rsidP="00C54E35">
      <w:pPr>
        <w:rPr>
          <w:rFonts w:cs="Calibri"/>
        </w:rPr>
      </w:pPr>
      <w:r w:rsidRPr="00584A72">
        <w:rPr>
          <w:rFonts w:cs="Calibri"/>
        </w:rPr>
        <w:t xml:space="preserve">NAZWY i </w:t>
      </w:r>
      <w:r w:rsidR="00C94CB0" w:rsidRPr="00584A72">
        <w:rPr>
          <w:rFonts w:cs="Calibri"/>
        </w:rPr>
        <w:t>KODY CPV:</w:t>
      </w:r>
    </w:p>
    <w:p w14:paraId="6C699F5F"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45210000-2</w:t>
      </w:r>
      <w:r w:rsidRPr="00584A72">
        <w:rPr>
          <w:rFonts w:cs="Calibri"/>
        </w:rPr>
        <w:tab/>
        <w:t>Roboty w zakresie budynków,</w:t>
      </w:r>
    </w:p>
    <w:p w14:paraId="2B1403C3"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lastRenderedPageBreak/>
        <w:t xml:space="preserve">45315700-5 </w:t>
      </w:r>
      <w:r w:rsidRPr="00584A72">
        <w:rPr>
          <w:rFonts w:cs="Calibri"/>
        </w:rPr>
        <w:tab/>
        <w:t>Instalowanie rozdzielnic elektrycznych,</w:t>
      </w:r>
    </w:p>
    <w:p w14:paraId="39E11A3F" w14:textId="34B93FA5"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45314320-0</w:t>
      </w:r>
      <w:r w:rsidRPr="00584A72">
        <w:rPr>
          <w:rFonts w:cs="Calibri"/>
        </w:rPr>
        <w:tab/>
        <w:t>Instalacja siły</w:t>
      </w:r>
      <w:r w:rsidR="001D7238">
        <w:rPr>
          <w:rFonts w:cs="Calibri"/>
        </w:rPr>
        <w:t>,</w:t>
      </w:r>
    </w:p>
    <w:p w14:paraId="0BB8A487"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45316100-6</w:t>
      </w:r>
      <w:r w:rsidRPr="00584A72">
        <w:rPr>
          <w:rFonts w:cs="Calibri"/>
        </w:rPr>
        <w:tab/>
        <w:t>Instalowanie zewnętrznego sprzętu oświetleniowego,</w:t>
      </w:r>
    </w:p>
    <w:p w14:paraId="68E4A040" w14:textId="77777777" w:rsidR="00A74478"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45231000-5</w:t>
      </w:r>
      <w:r w:rsidRPr="00584A72">
        <w:rPr>
          <w:rFonts w:cs="Calibri"/>
        </w:rPr>
        <w:tab/>
        <w:t xml:space="preserve">Sieci elektroenergetyczne, Sieci zewnętrzne silnoprądowe </w:t>
      </w:r>
    </w:p>
    <w:p w14:paraId="3B24723B" w14:textId="09CC36C4" w:rsidR="002063C9" w:rsidRPr="00584A72" w:rsidRDefault="00B11E74" w:rsidP="004A2E2B">
      <w:pPr>
        <w:spacing w:before="0" w:after="0" w:line="320" w:lineRule="exact"/>
        <w:ind w:left="2126" w:firstLine="706"/>
        <w:contextualSpacing/>
        <w:jc w:val="both"/>
        <w:rPr>
          <w:rFonts w:cs="Calibri"/>
        </w:rPr>
      </w:pPr>
      <w:r w:rsidRPr="00584A72">
        <w:rPr>
          <w:rFonts w:cs="Calibri"/>
        </w:rPr>
        <w:t>i niskoprądowe</w:t>
      </w:r>
      <w:r w:rsidR="002063C9" w:rsidRPr="00584A72">
        <w:rPr>
          <w:rFonts w:cs="Calibri"/>
        </w:rPr>
        <w:t>,</w:t>
      </w:r>
    </w:p>
    <w:p w14:paraId="003F09BE"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45315700-5 </w:t>
      </w:r>
      <w:r w:rsidRPr="00584A72">
        <w:rPr>
          <w:rFonts w:cs="Calibri"/>
        </w:rPr>
        <w:tab/>
        <w:t>Instalowanie rozdzielnic elektrycznych,</w:t>
      </w:r>
    </w:p>
    <w:p w14:paraId="0D657C5E"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45314300-3 </w:t>
      </w:r>
      <w:r w:rsidRPr="00584A72">
        <w:rPr>
          <w:rFonts w:cs="Calibri"/>
        </w:rPr>
        <w:tab/>
        <w:t>Kładzenie infrastruktury kablowej,</w:t>
      </w:r>
    </w:p>
    <w:p w14:paraId="0960DA6D"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45314300-4</w:t>
      </w:r>
      <w:r w:rsidRPr="00584A72">
        <w:rPr>
          <w:rFonts w:cs="Calibri"/>
        </w:rPr>
        <w:tab/>
        <w:t>Kładzenie kabli,</w:t>
      </w:r>
    </w:p>
    <w:p w14:paraId="63A832E3" w14:textId="77777777"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45314320-0 </w:t>
      </w:r>
      <w:r w:rsidRPr="00584A72">
        <w:rPr>
          <w:rFonts w:cs="Calibri"/>
        </w:rPr>
        <w:tab/>
        <w:t>Instalacja siły,</w:t>
      </w:r>
    </w:p>
    <w:p w14:paraId="46B50FB4" w14:textId="7EFA4FA1" w:rsidR="002063C9" w:rsidRPr="00584A72" w:rsidRDefault="002063C9" w:rsidP="00A74478">
      <w:pPr>
        <w:numPr>
          <w:ilvl w:val="0"/>
          <w:numId w:val="4"/>
        </w:numPr>
        <w:spacing w:before="0" w:after="0" w:line="320" w:lineRule="exact"/>
        <w:ind w:left="1418" w:hanging="425"/>
        <w:contextualSpacing/>
        <w:jc w:val="both"/>
        <w:rPr>
          <w:rFonts w:cs="Calibri"/>
        </w:rPr>
      </w:pPr>
      <w:r w:rsidRPr="00584A72">
        <w:rPr>
          <w:rFonts w:cs="Calibri"/>
        </w:rPr>
        <w:t xml:space="preserve">45216112-2 </w:t>
      </w:r>
      <w:r w:rsidRPr="00584A72">
        <w:rPr>
          <w:rFonts w:cs="Calibri"/>
        </w:rPr>
        <w:tab/>
        <w:t>Instalacje elektryczne wewnętrzne</w:t>
      </w:r>
      <w:r w:rsidR="004A2E2B">
        <w:rPr>
          <w:rFonts w:cs="Calibri"/>
        </w:rPr>
        <w:t>.</w:t>
      </w:r>
    </w:p>
    <w:p w14:paraId="286D6CF2" w14:textId="34945938" w:rsidR="00C94CB0" w:rsidRPr="00584A72" w:rsidRDefault="002C2ED6" w:rsidP="008F0868">
      <w:pPr>
        <w:pStyle w:val="Nagwek3"/>
        <w:numPr>
          <w:ilvl w:val="2"/>
          <w:numId w:val="3"/>
        </w:numPr>
        <w:ind w:left="426" w:firstLine="425"/>
        <w:rPr>
          <w:rFonts w:cs="Calibri"/>
          <w:b/>
          <w:bCs/>
        </w:rPr>
      </w:pPr>
      <w:bookmarkStart w:id="6" w:name="_Toc223350183"/>
      <w:r w:rsidRPr="00584A72">
        <w:rPr>
          <w:rFonts w:cs="Calibri"/>
          <w:b/>
          <w:bCs/>
        </w:rPr>
        <w:t>Definicje i pojęcia</w:t>
      </w:r>
      <w:bookmarkEnd w:id="6"/>
    </w:p>
    <w:p w14:paraId="29002BC1" w14:textId="24637B18" w:rsidR="0019063B" w:rsidRPr="00584A72" w:rsidRDefault="00F11FD9" w:rsidP="00A74478">
      <w:pPr>
        <w:numPr>
          <w:ilvl w:val="0"/>
          <w:numId w:val="4"/>
        </w:numPr>
        <w:spacing w:before="0" w:after="0" w:line="320" w:lineRule="exact"/>
        <w:ind w:left="1418" w:hanging="425"/>
        <w:contextualSpacing/>
        <w:jc w:val="both"/>
        <w:rPr>
          <w:rFonts w:cs="Calibri"/>
        </w:rPr>
      </w:pPr>
      <w:r w:rsidRPr="00584A72">
        <w:rPr>
          <w:rFonts w:cs="Calibri"/>
        </w:rPr>
        <w:t>Aprobata</w:t>
      </w:r>
      <w:r w:rsidR="0019063B" w:rsidRPr="00584A72">
        <w:rPr>
          <w:rFonts w:cs="Calibri"/>
        </w:rPr>
        <w:t xml:space="preserve"> techniczna - pozytywna ocena techniczna wyrobu, stwierdzająca jego przydatność do stosowania w budownictwie, wydana przez upoważnioną do tego jednostkę,</w:t>
      </w:r>
    </w:p>
    <w:p w14:paraId="069B65EE" w14:textId="6B7FBC5F" w:rsidR="0019063B" w:rsidRPr="00584A72" w:rsidRDefault="00F11FD9" w:rsidP="00A74478">
      <w:pPr>
        <w:numPr>
          <w:ilvl w:val="0"/>
          <w:numId w:val="4"/>
        </w:numPr>
        <w:spacing w:before="0" w:after="0" w:line="320" w:lineRule="exact"/>
        <w:ind w:left="1418" w:hanging="425"/>
        <w:contextualSpacing/>
        <w:jc w:val="both"/>
        <w:rPr>
          <w:rFonts w:cs="Calibri"/>
        </w:rPr>
      </w:pPr>
      <w:r w:rsidRPr="00584A72">
        <w:rPr>
          <w:rFonts w:cs="Calibri"/>
        </w:rPr>
        <w:t>B</w:t>
      </w:r>
      <w:r w:rsidR="0019063B" w:rsidRPr="00584A72">
        <w:rPr>
          <w:rFonts w:cs="Calibri"/>
        </w:rPr>
        <w:t>ruzda instalacyjna -</w:t>
      </w:r>
      <w:r w:rsidR="00AF17F2" w:rsidRPr="00584A72">
        <w:rPr>
          <w:rFonts w:cs="Calibri"/>
        </w:rPr>
        <w:t xml:space="preserve"> </w:t>
      </w:r>
      <w:r w:rsidR="0019063B" w:rsidRPr="00584A72">
        <w:rPr>
          <w:rFonts w:cs="Calibri"/>
        </w:rPr>
        <w:t>zagłębienie w ścianie lub posadzce budynku, specjalnie uformowane lub wykute w celu prowadzenia w nim przewodów elektrycznych,</w:t>
      </w:r>
    </w:p>
    <w:p w14:paraId="12A214A2" w14:textId="44344094"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C</w:t>
      </w:r>
      <w:r w:rsidR="0019063B" w:rsidRPr="00584A72">
        <w:rPr>
          <w:rFonts w:cs="Calibri"/>
        </w:rPr>
        <w:t>ertyfikacja zgodności - działanie trzeciej strony (jednostki niezależnej od dostawcy i</w:t>
      </w:r>
      <w:r w:rsidR="005D1D7B" w:rsidRPr="00584A72">
        <w:rPr>
          <w:rFonts w:cs="Calibri"/>
        </w:rPr>
        <w:t> </w:t>
      </w:r>
      <w:r w:rsidR="0019063B" w:rsidRPr="00584A72">
        <w:rPr>
          <w:rFonts w:cs="Calibri"/>
        </w:rPr>
        <w:t>odbiorcy) wykazujące, że zapewniono odpowiedni stopień zaufania, iż należycie zidentyfikowany wyrób, proces lub usługa są zgodne z określona normą lub z</w:t>
      </w:r>
      <w:r w:rsidR="00266265" w:rsidRPr="00584A72">
        <w:rPr>
          <w:rFonts w:cs="Calibri"/>
        </w:rPr>
        <w:t> </w:t>
      </w:r>
      <w:r w:rsidR="0019063B" w:rsidRPr="00584A72">
        <w:rPr>
          <w:rFonts w:cs="Calibri"/>
        </w:rPr>
        <w:t>właściwymi przepisami prawnymi,</w:t>
      </w:r>
    </w:p>
    <w:p w14:paraId="6EFE5507" w14:textId="7940B011"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I</w:t>
      </w:r>
      <w:r w:rsidR="0019063B" w:rsidRPr="00584A72">
        <w:rPr>
          <w:rFonts w:cs="Calibri"/>
        </w:rPr>
        <w:t xml:space="preserve">nstalacje wnętrzowe - instalacje elektryczne i </w:t>
      </w:r>
      <w:r w:rsidR="003E332A" w:rsidRPr="00584A72">
        <w:rPr>
          <w:rFonts w:cs="Calibri"/>
        </w:rPr>
        <w:t>niskoprądowe</w:t>
      </w:r>
      <w:r w:rsidR="0019063B" w:rsidRPr="00584A72">
        <w:rPr>
          <w:rFonts w:cs="Calibri"/>
        </w:rPr>
        <w:t xml:space="preserve"> związane z</w:t>
      </w:r>
      <w:r w:rsidR="00A74478" w:rsidRPr="00584A72">
        <w:rPr>
          <w:rFonts w:cs="Calibri"/>
        </w:rPr>
        <w:t> </w:t>
      </w:r>
      <w:r w:rsidR="0019063B" w:rsidRPr="00584A72">
        <w:rPr>
          <w:rFonts w:cs="Calibri"/>
        </w:rPr>
        <w:t>obiektem budowlanym,</w:t>
      </w:r>
    </w:p>
    <w:p w14:paraId="2E10E701" w14:textId="6ACB1565"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S</w:t>
      </w:r>
      <w:r w:rsidR="0019063B" w:rsidRPr="00584A72">
        <w:rPr>
          <w:rFonts w:cs="Calibri"/>
        </w:rPr>
        <w:t xml:space="preserve">ieci - urządzenia elektryczne i </w:t>
      </w:r>
      <w:r w:rsidR="003E332A" w:rsidRPr="00584A72">
        <w:rPr>
          <w:rFonts w:cs="Calibri"/>
        </w:rPr>
        <w:t xml:space="preserve">niskoprądowe </w:t>
      </w:r>
      <w:r w:rsidR="0019063B" w:rsidRPr="00584A72">
        <w:rPr>
          <w:rFonts w:cs="Calibri"/>
        </w:rPr>
        <w:t xml:space="preserve">podziemne i naziemne na zewnątrz budynku </w:t>
      </w:r>
      <w:r w:rsidR="003E332A" w:rsidRPr="00584A72">
        <w:rPr>
          <w:rFonts w:cs="Calibri"/>
        </w:rPr>
        <w:t>oraz</w:t>
      </w:r>
      <w:r w:rsidR="0019063B" w:rsidRPr="00584A72">
        <w:rPr>
          <w:rFonts w:cs="Calibri"/>
        </w:rPr>
        <w:t xml:space="preserve"> przyłącza,</w:t>
      </w:r>
    </w:p>
    <w:p w14:paraId="597AD5C6" w14:textId="19001CA3"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D</w:t>
      </w:r>
      <w:r w:rsidR="0019063B" w:rsidRPr="00584A72">
        <w:rPr>
          <w:rFonts w:cs="Calibri"/>
        </w:rPr>
        <w:t>eklaracja zgodności - oświadczenie dostawcy, stwierdzające na jego wyłączną odpowiedzialność, że wyrób, proces lub usługa są zgodne z normą lub aprobata techniczną,</w:t>
      </w:r>
    </w:p>
    <w:p w14:paraId="5867E08C" w14:textId="52C2077B"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D</w:t>
      </w:r>
      <w:r w:rsidR="0019063B" w:rsidRPr="00584A72">
        <w:rPr>
          <w:rFonts w:cs="Calibri"/>
        </w:rPr>
        <w:t xml:space="preserve">okumentacja powykonawcza </w:t>
      </w:r>
      <w:r w:rsidR="00F152C5" w:rsidRPr="00584A72">
        <w:rPr>
          <w:rFonts w:cs="Calibri"/>
        </w:rPr>
        <w:t>-</w:t>
      </w:r>
      <w:r w:rsidR="0019063B" w:rsidRPr="00584A72">
        <w:rPr>
          <w:rFonts w:cs="Calibri"/>
        </w:rPr>
        <w:t xml:space="preserve"> Rysunki Wykonawcy; zgodnie z Art. 3. Ustawy Prawo budowlane pkt.14 – dokumentacja powykonawcza – dokumentacja budowy</w:t>
      </w:r>
      <w:r w:rsidR="0068719A" w:rsidRPr="00584A72">
        <w:rPr>
          <w:rFonts w:cs="Calibri"/>
        </w:rPr>
        <w:t xml:space="preserve"> </w:t>
      </w:r>
      <w:r w:rsidR="0019063B" w:rsidRPr="00584A72">
        <w:rPr>
          <w:rFonts w:cs="Calibri"/>
        </w:rPr>
        <w:t>z</w:t>
      </w:r>
      <w:r w:rsidR="0068719A" w:rsidRPr="00584A72">
        <w:rPr>
          <w:rFonts w:cs="Calibri"/>
        </w:rPr>
        <w:t> </w:t>
      </w:r>
      <w:r w:rsidR="0019063B" w:rsidRPr="00584A72">
        <w:rPr>
          <w:rFonts w:cs="Calibri"/>
        </w:rPr>
        <w:t>naniesionymi zmianami dokonanymi w toku wykonywania robót oraz geodezyjnymi pomiarami powykonawczymi,</w:t>
      </w:r>
    </w:p>
    <w:p w14:paraId="241E4FF9" w14:textId="0271BBF1"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D</w:t>
      </w:r>
      <w:r w:rsidR="0019063B" w:rsidRPr="00584A72">
        <w:rPr>
          <w:rFonts w:cs="Calibri"/>
        </w:rPr>
        <w:t>ziennik budowy - opatrzony pieczęcią organu administracji państwowej zeszyt z</w:t>
      </w:r>
      <w:r w:rsidR="0068719A" w:rsidRPr="00584A72">
        <w:rPr>
          <w:rFonts w:cs="Calibri"/>
        </w:rPr>
        <w:t> </w:t>
      </w:r>
      <w:r w:rsidR="0019063B" w:rsidRPr="00584A72">
        <w:rPr>
          <w:rFonts w:cs="Calibri"/>
        </w:rPr>
        <w:t>ponumerowanymi stronami, służący do notowania wydarzeń zaistniałych w</w:t>
      </w:r>
      <w:r w:rsidR="00A74478" w:rsidRPr="00584A72">
        <w:rPr>
          <w:rFonts w:cs="Calibri"/>
        </w:rPr>
        <w:t> </w:t>
      </w:r>
      <w:r w:rsidR="0019063B" w:rsidRPr="00584A72">
        <w:rPr>
          <w:rFonts w:cs="Calibri"/>
        </w:rPr>
        <w:t>czasie wykonywania zadania budowlanego, rejestrowania dokonywanych odbiorów Robót,</w:t>
      </w:r>
    </w:p>
    <w:p w14:paraId="39EED9A0" w14:textId="3ACB5891" w:rsidR="0019063B" w:rsidRPr="00584A72" w:rsidRDefault="00CA2EDD" w:rsidP="00A74478">
      <w:pPr>
        <w:numPr>
          <w:ilvl w:val="0"/>
          <w:numId w:val="4"/>
        </w:numPr>
        <w:spacing w:before="0" w:after="0" w:line="320" w:lineRule="exact"/>
        <w:ind w:left="1418" w:hanging="425"/>
        <w:contextualSpacing/>
        <w:jc w:val="both"/>
        <w:rPr>
          <w:rFonts w:cs="Calibri"/>
        </w:rPr>
      </w:pPr>
      <w:r w:rsidRPr="00584A72">
        <w:rPr>
          <w:rFonts w:cs="Calibri"/>
        </w:rPr>
        <w:t>P</w:t>
      </w:r>
      <w:r w:rsidR="0019063B" w:rsidRPr="00584A72">
        <w:rPr>
          <w:rFonts w:cs="Calibri"/>
        </w:rPr>
        <w:t>rzekazywania poleceń i innej korespondencji technicznej pomiędzy Inżynierem, Wykonawcą i Projektantem,</w:t>
      </w:r>
    </w:p>
    <w:p w14:paraId="1B1FA49F" w14:textId="1FB51A8B" w:rsidR="0019063B" w:rsidRPr="00584A72" w:rsidRDefault="0019063B" w:rsidP="00A74478">
      <w:pPr>
        <w:numPr>
          <w:ilvl w:val="0"/>
          <w:numId w:val="4"/>
        </w:numPr>
        <w:spacing w:before="0" w:after="0" w:line="320" w:lineRule="exact"/>
        <w:ind w:left="1418" w:hanging="425"/>
        <w:contextualSpacing/>
        <w:jc w:val="both"/>
        <w:rPr>
          <w:rFonts w:cs="Calibri"/>
        </w:rPr>
      </w:pPr>
      <w:r w:rsidRPr="00584A72">
        <w:rPr>
          <w:rFonts w:cs="Calibri"/>
        </w:rPr>
        <w:t>Inżynier - Inspektor /</w:t>
      </w:r>
      <w:r w:rsidR="00A74478" w:rsidRPr="00584A72">
        <w:rPr>
          <w:rFonts w:cs="Calibri"/>
        </w:rPr>
        <w:t xml:space="preserve"> </w:t>
      </w:r>
      <w:r w:rsidRPr="00584A72">
        <w:rPr>
          <w:rFonts w:cs="Calibri"/>
        </w:rPr>
        <w:t>Nadzoru inwestorskiego</w:t>
      </w:r>
      <w:r w:rsidR="00A74478" w:rsidRPr="00584A72">
        <w:rPr>
          <w:rFonts w:cs="Calibri"/>
        </w:rPr>
        <w:t xml:space="preserve"> </w:t>
      </w:r>
      <w:r w:rsidRPr="00584A72">
        <w:rPr>
          <w:rFonts w:cs="Calibri"/>
        </w:rPr>
        <w:t>/ Art. 17. Ustawy Prawo budowlane,</w:t>
      </w:r>
    </w:p>
    <w:p w14:paraId="27FB24E8" w14:textId="6AD29679"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K</w:t>
      </w:r>
      <w:r w:rsidR="0019063B" w:rsidRPr="00584A72">
        <w:rPr>
          <w:rFonts w:cs="Calibri"/>
        </w:rPr>
        <w:t>ierownik Budowy - osoba wyznaczona przez Wykonawcę, upoważniona do kierowania robotami i do występowania w jego imieniu w sprawach realizacji kontraktu,</w:t>
      </w:r>
    </w:p>
    <w:p w14:paraId="68C39426" w14:textId="23291C7B"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K</w:t>
      </w:r>
      <w:r w:rsidR="0019063B" w:rsidRPr="00584A72">
        <w:rPr>
          <w:rFonts w:cs="Calibri"/>
        </w:rPr>
        <w:t xml:space="preserve">sięga Obmiarów - akceptowany przez Inżyniera zeszyt z ponumerowanymi stronami służący do wpisywania przez Wykonawcę obmiaru wykonywanych </w:t>
      </w:r>
      <w:r w:rsidR="0019063B" w:rsidRPr="00584A72">
        <w:rPr>
          <w:rFonts w:cs="Calibri"/>
        </w:rPr>
        <w:lastRenderedPageBreak/>
        <w:t>Robót w formie wyliczeń, szkiców i ewentualnych dodatkowych załączników. Wpisy w Księdze Obmiarów podlegają potwierdzeniu przez Inżyniera,</w:t>
      </w:r>
    </w:p>
    <w:p w14:paraId="321754AA" w14:textId="100AB0ED"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O</w:t>
      </w:r>
      <w:r w:rsidR="0019063B" w:rsidRPr="00584A72">
        <w:rPr>
          <w:rFonts w:cs="Calibri"/>
        </w:rPr>
        <w:t>dbiór instalacji - zespół czynności mających na celu sprawdzenie czy instalacje elektryczne zostały wykonane zgodnie z projektem, warunkami technicznymi i</w:t>
      </w:r>
      <w:r w:rsidR="0068719A" w:rsidRPr="00584A72">
        <w:rPr>
          <w:rFonts w:cs="Calibri"/>
        </w:rPr>
        <w:t> </w:t>
      </w:r>
      <w:r w:rsidR="0019063B" w:rsidRPr="00584A72">
        <w:rPr>
          <w:rFonts w:cs="Calibri"/>
        </w:rPr>
        <w:t>obowiązującymi normami stanowiącymi podstawę do przekazania instalacji do eksploatacji,</w:t>
      </w:r>
    </w:p>
    <w:p w14:paraId="4417D5F3" w14:textId="7324818B"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P</w:t>
      </w:r>
      <w:r w:rsidR="0019063B" w:rsidRPr="00584A72">
        <w:rPr>
          <w:rFonts w:cs="Calibri"/>
        </w:rPr>
        <w:t>olecenie Inżyniera - wszelkie polecenia przekazywane Wykonawcy przez Inżyniera w</w:t>
      </w:r>
      <w:r w:rsidR="0068719A" w:rsidRPr="00584A72">
        <w:rPr>
          <w:rFonts w:cs="Calibri"/>
        </w:rPr>
        <w:t> </w:t>
      </w:r>
      <w:r w:rsidR="0019063B" w:rsidRPr="00584A72">
        <w:rPr>
          <w:rFonts w:cs="Calibri"/>
        </w:rPr>
        <w:t>formie pisemnej - poprzez wpis do dziennika budowy, dotyczące sposobu realizacji Robót lub innych spraw związanych z prowadzeniem Budowy,</w:t>
      </w:r>
    </w:p>
    <w:p w14:paraId="61779D19" w14:textId="55E137EB"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P</w:t>
      </w:r>
      <w:r w:rsidR="0019063B" w:rsidRPr="00584A72">
        <w:rPr>
          <w:rFonts w:cs="Calibri"/>
        </w:rPr>
        <w:t>rojektant - uprawniona osoba prawna lub fizyczna będąca autorem Dokumentacji Projektowej,</w:t>
      </w:r>
    </w:p>
    <w:p w14:paraId="44D2AF68" w14:textId="67F0BB4A"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R</w:t>
      </w:r>
      <w:r w:rsidR="0019063B" w:rsidRPr="00584A72">
        <w:rPr>
          <w:rFonts w:cs="Calibri"/>
        </w:rPr>
        <w:t>ura osłonowa - przewód rurowy z materiału niepalnego, chroniący przed oddziaływaniem czynników zewnętrznych, wewnątrz którego umieszczony jest przewód instalacji elektrycznej,</w:t>
      </w:r>
    </w:p>
    <w:p w14:paraId="61A01520" w14:textId="5E1350C7"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R</w:t>
      </w:r>
      <w:r w:rsidR="0019063B" w:rsidRPr="00584A72">
        <w:rPr>
          <w:rFonts w:cs="Calibri"/>
        </w:rPr>
        <w:t>ysunki - część Dokumentacji Projektowej, która wskazuje lokalizacje urządzeń elektrycznych,</w:t>
      </w:r>
    </w:p>
    <w:p w14:paraId="55575F7D" w14:textId="0590E002" w:rsidR="0019063B" w:rsidRPr="00584A72" w:rsidRDefault="00532790" w:rsidP="00A74478">
      <w:pPr>
        <w:numPr>
          <w:ilvl w:val="0"/>
          <w:numId w:val="4"/>
        </w:numPr>
        <w:spacing w:before="0" w:after="0" w:line="320" w:lineRule="exact"/>
        <w:ind w:left="1418" w:hanging="425"/>
        <w:contextualSpacing/>
        <w:jc w:val="both"/>
        <w:rPr>
          <w:rFonts w:cs="Calibri"/>
        </w:rPr>
      </w:pPr>
      <w:r w:rsidRPr="00584A72">
        <w:rPr>
          <w:rFonts w:cs="Calibri"/>
        </w:rPr>
        <w:t>K</w:t>
      </w:r>
      <w:r w:rsidR="0019063B" w:rsidRPr="00584A72">
        <w:rPr>
          <w:rFonts w:cs="Calibri"/>
        </w:rPr>
        <w:t xml:space="preserve">ontrakt </w:t>
      </w:r>
      <w:r w:rsidR="00F152C5" w:rsidRPr="00584A72">
        <w:rPr>
          <w:rFonts w:cs="Calibri"/>
        </w:rPr>
        <w:t>-</w:t>
      </w:r>
      <w:r w:rsidR="0019063B" w:rsidRPr="00584A72">
        <w:rPr>
          <w:rFonts w:cs="Calibri"/>
        </w:rPr>
        <w:t xml:space="preserve"> Umowa, Kontrakt, Porozumienie</w:t>
      </w:r>
      <w:r w:rsidR="00F44FEE" w:rsidRPr="00584A72">
        <w:rPr>
          <w:rFonts w:cs="Calibri"/>
        </w:rPr>
        <w:t>,</w:t>
      </w:r>
    </w:p>
    <w:p w14:paraId="6F061219" w14:textId="62EBA686" w:rsidR="004E26DA" w:rsidRPr="00584A72" w:rsidRDefault="004E26DA" w:rsidP="00A74478">
      <w:pPr>
        <w:numPr>
          <w:ilvl w:val="0"/>
          <w:numId w:val="4"/>
        </w:numPr>
        <w:spacing w:before="0" w:after="0" w:line="320" w:lineRule="exact"/>
        <w:ind w:left="1418" w:hanging="425"/>
        <w:contextualSpacing/>
        <w:jc w:val="both"/>
        <w:rPr>
          <w:rFonts w:cs="Calibri"/>
        </w:rPr>
      </w:pPr>
      <w:r w:rsidRPr="00584A72">
        <w:rPr>
          <w:rFonts w:cs="Calibri"/>
        </w:rPr>
        <w:t>Roboty budowlane - budowa, a także prace polegające na przebudowie, montażu, remoncie lub rozbiórce obiektu budowlanego</w:t>
      </w:r>
      <w:r w:rsidR="00332D9E" w:rsidRPr="00584A72">
        <w:rPr>
          <w:rFonts w:cs="Calibri"/>
        </w:rPr>
        <w:t>,</w:t>
      </w:r>
    </w:p>
    <w:p w14:paraId="443D16DC" w14:textId="3057E14C"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Wewnętrzna linia zasilająca WLZ </w:t>
      </w:r>
      <w:r w:rsidR="00A22C0A" w:rsidRPr="00584A72">
        <w:rPr>
          <w:rFonts w:cs="Calibri"/>
        </w:rPr>
        <w:t>-</w:t>
      </w:r>
      <w:r w:rsidRPr="00584A72">
        <w:rPr>
          <w:rFonts w:cs="Calibri"/>
        </w:rPr>
        <w:t xml:space="preserve"> jest to obwód zasilający tablice </w:t>
      </w:r>
      <w:r w:rsidR="00B11E74" w:rsidRPr="00584A72">
        <w:rPr>
          <w:rFonts w:cs="Calibri"/>
        </w:rPr>
        <w:t>rozdzielcze, czy</w:t>
      </w:r>
      <w:r w:rsidRPr="00584A72">
        <w:rPr>
          <w:rFonts w:cs="Calibri"/>
        </w:rPr>
        <w:t xml:space="preserve"> też rozdzielnie</w:t>
      </w:r>
      <w:r w:rsidR="005D1D7B" w:rsidRPr="00584A72">
        <w:rPr>
          <w:rFonts w:cs="Calibri"/>
        </w:rPr>
        <w:t xml:space="preserve"> </w:t>
      </w:r>
      <w:r w:rsidRPr="00584A72">
        <w:rPr>
          <w:rFonts w:cs="Calibri"/>
        </w:rPr>
        <w:t>z których zasilane są instalacje odbiorcze,</w:t>
      </w:r>
    </w:p>
    <w:p w14:paraId="76A2C591" w14:textId="405C07DB"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Linia kablowa</w:t>
      </w:r>
      <w:r w:rsidR="00F152C5" w:rsidRPr="00584A72">
        <w:rPr>
          <w:rFonts w:cs="Calibri"/>
        </w:rPr>
        <w:t xml:space="preserve"> </w:t>
      </w:r>
      <w:r w:rsidR="00A22C0A" w:rsidRPr="00584A72">
        <w:rPr>
          <w:rFonts w:cs="Calibri"/>
        </w:rPr>
        <w:t>-</w:t>
      </w:r>
      <w:r w:rsidRPr="00584A72">
        <w:rPr>
          <w:rFonts w:cs="Calibri"/>
        </w:rPr>
        <w:t xml:space="preserve"> kable wielożyłowy lub wiązka kabli jednożyłowych w układzie wielofazowym albo kilka kabli jedno lub wielożyłowych połączonych równolegle, łącznie z </w:t>
      </w:r>
      <w:r w:rsidR="00B11E74" w:rsidRPr="00584A72">
        <w:rPr>
          <w:rFonts w:cs="Calibri"/>
        </w:rPr>
        <w:t>osprzętem,</w:t>
      </w:r>
      <w:r w:rsidRPr="00584A72">
        <w:rPr>
          <w:rFonts w:cs="Calibri"/>
        </w:rPr>
        <w:t xml:space="preserve"> ułożone na wspólnej trasie i łączące zaciski tych samych dwóch urządzeń elektrycznych jedno lub wielofazowych</w:t>
      </w:r>
      <w:r w:rsidR="00F152C5" w:rsidRPr="00584A72">
        <w:rPr>
          <w:rFonts w:cs="Calibri"/>
        </w:rPr>
        <w:t>,</w:t>
      </w:r>
    </w:p>
    <w:p w14:paraId="5D824F19" w14:textId="78C90BF1"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Osłona kabla </w:t>
      </w:r>
      <w:r w:rsidR="00A22C0A" w:rsidRPr="00584A72">
        <w:rPr>
          <w:rFonts w:cs="Calibri"/>
        </w:rPr>
        <w:t>-</w:t>
      </w:r>
      <w:r w:rsidRPr="00584A72">
        <w:rPr>
          <w:rFonts w:cs="Calibri"/>
        </w:rPr>
        <w:t xml:space="preserve"> konstrukcja przeznaczona do ochrony kabla przed uszkodzeniami mechanicznymi, chemicznymi i działaniem łuku elektrycznego</w:t>
      </w:r>
      <w:r w:rsidR="00F152C5" w:rsidRPr="00584A72">
        <w:rPr>
          <w:rFonts w:cs="Calibri"/>
        </w:rPr>
        <w:t>,</w:t>
      </w:r>
    </w:p>
    <w:p w14:paraId="6B2162FF" w14:textId="3E98663D"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Skrzyżowanie </w:t>
      </w:r>
      <w:r w:rsidR="00A22C0A" w:rsidRPr="00584A72">
        <w:rPr>
          <w:rFonts w:cs="Calibri"/>
        </w:rPr>
        <w:t>-</w:t>
      </w:r>
      <w:r w:rsidRPr="00584A72">
        <w:rPr>
          <w:rFonts w:cs="Calibri"/>
        </w:rPr>
        <w:t xml:space="preserve"> takie miejsce na trasie linii kablowej, w którym jakakolwiek część rzutu poziomego linii kablowej przecina lub pokrywa jakąkolwiek część rzutu poziomego innej linii kablowej lub innego urządzenia podziemnego</w:t>
      </w:r>
      <w:r w:rsidR="00F152C5" w:rsidRPr="00584A72">
        <w:rPr>
          <w:rFonts w:cs="Calibri"/>
        </w:rPr>
        <w:t>,</w:t>
      </w:r>
    </w:p>
    <w:p w14:paraId="7ADFC692" w14:textId="79A2C2EF"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Przepust kablowy </w:t>
      </w:r>
      <w:r w:rsidR="00A22C0A" w:rsidRPr="00584A72">
        <w:rPr>
          <w:rFonts w:cs="Calibri"/>
        </w:rPr>
        <w:t>-</w:t>
      </w:r>
      <w:r w:rsidRPr="00584A72">
        <w:rPr>
          <w:rFonts w:cs="Calibri"/>
        </w:rPr>
        <w:t xml:space="preserve"> konstrukcja o przekroju okrągłym przeznaczona do ochrony kabla przed uszkodzeniami mechanicznymi, chemicznymi i działaniem łuku elektrycznego</w:t>
      </w:r>
      <w:r w:rsidR="00F152C5" w:rsidRPr="00584A72">
        <w:rPr>
          <w:rFonts w:cs="Calibri"/>
        </w:rPr>
        <w:t>,</w:t>
      </w:r>
    </w:p>
    <w:p w14:paraId="75D1CBA4" w14:textId="13BF5C35"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Zbliżenie</w:t>
      </w:r>
      <w:r w:rsidR="00F152C5" w:rsidRPr="00584A72">
        <w:rPr>
          <w:rFonts w:cs="Calibri"/>
        </w:rPr>
        <w:t xml:space="preserve"> </w:t>
      </w:r>
      <w:r w:rsidR="00A22C0A" w:rsidRPr="00584A72">
        <w:rPr>
          <w:rFonts w:cs="Calibri"/>
        </w:rPr>
        <w:t>-</w:t>
      </w:r>
      <w:r w:rsidRPr="00584A72">
        <w:rPr>
          <w:rFonts w:cs="Calibri"/>
        </w:rPr>
        <w:t xml:space="preserve"> takie miejsce na trasie linii kablowej, w którym odległość między linią kablową, urządzeniem podziemnym lub droga komunikacyjna itp. jest mniejsza niż odległość dopuszczalna dla danych warunków układania bez stosowania przegród lub osłon zabezpieczających i w których nie występuje skrzyżowanie</w:t>
      </w:r>
      <w:r w:rsidR="00A22C0A" w:rsidRPr="00584A72">
        <w:rPr>
          <w:rFonts w:cs="Calibri"/>
        </w:rPr>
        <w:t>,</w:t>
      </w:r>
    </w:p>
    <w:p w14:paraId="0C7E557B" w14:textId="70B35E37" w:rsidR="00332D9E" w:rsidRPr="00584A72" w:rsidRDefault="00332D9E" w:rsidP="00A74478">
      <w:pPr>
        <w:numPr>
          <w:ilvl w:val="0"/>
          <w:numId w:val="4"/>
        </w:numPr>
        <w:spacing w:before="0" w:after="0" w:line="320" w:lineRule="exact"/>
        <w:ind w:left="1418" w:hanging="425"/>
        <w:contextualSpacing/>
        <w:jc w:val="both"/>
        <w:rPr>
          <w:rFonts w:cs="Calibri"/>
        </w:rPr>
      </w:pPr>
      <w:r w:rsidRPr="00584A72">
        <w:rPr>
          <w:rFonts w:cs="Calibri"/>
        </w:rPr>
        <w:t xml:space="preserve">Rozdzielnica </w:t>
      </w:r>
      <w:r w:rsidR="00A22C0A" w:rsidRPr="00584A72">
        <w:rPr>
          <w:rFonts w:cs="Calibri"/>
        </w:rPr>
        <w:t>-</w:t>
      </w:r>
      <w:r w:rsidRPr="00584A72">
        <w:rPr>
          <w:rFonts w:cs="Calibri"/>
        </w:rPr>
        <w:t xml:space="preserve"> urządzenie zawierające różnego typu aparaturę rozdzielczą </w:t>
      </w:r>
      <w:r w:rsidR="00B11E74" w:rsidRPr="00584A72">
        <w:rPr>
          <w:rFonts w:cs="Calibri"/>
        </w:rPr>
        <w:t>i</w:t>
      </w:r>
      <w:r w:rsidR="00A74478" w:rsidRPr="00584A72">
        <w:rPr>
          <w:rFonts w:cs="Calibri"/>
        </w:rPr>
        <w:t> </w:t>
      </w:r>
      <w:r w:rsidR="00B11E74" w:rsidRPr="00584A72">
        <w:rPr>
          <w:rFonts w:cs="Calibri"/>
        </w:rPr>
        <w:t>sterowniczą</w:t>
      </w:r>
      <w:r w:rsidRPr="00584A72">
        <w:rPr>
          <w:rFonts w:cs="Calibri"/>
        </w:rPr>
        <w:t xml:space="preserve"> co najmniej z jednym odbiorczym obwodem elektrycznym, zasilane co najmniej z</w:t>
      </w:r>
      <w:r w:rsidR="00A22C0A" w:rsidRPr="00584A72">
        <w:rPr>
          <w:rFonts w:cs="Calibri"/>
        </w:rPr>
        <w:t> </w:t>
      </w:r>
      <w:r w:rsidRPr="00584A72">
        <w:rPr>
          <w:rFonts w:cs="Calibri"/>
        </w:rPr>
        <w:t>jednego zasilającego obwodu elektrycznego, łącznie z</w:t>
      </w:r>
      <w:r w:rsidR="0084388A" w:rsidRPr="00584A72">
        <w:rPr>
          <w:rFonts w:cs="Calibri"/>
        </w:rPr>
        <w:t> </w:t>
      </w:r>
      <w:r w:rsidRPr="00584A72">
        <w:rPr>
          <w:rFonts w:cs="Calibri"/>
        </w:rPr>
        <w:t>zaciskami do przewodów ochronnych i neutralnych</w:t>
      </w:r>
      <w:r w:rsidR="00A22C0A" w:rsidRPr="00584A72">
        <w:rPr>
          <w:rFonts w:cs="Calibri"/>
        </w:rPr>
        <w:t>,</w:t>
      </w:r>
    </w:p>
    <w:p w14:paraId="2474BBE7" w14:textId="20603D1B"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Aparatura rozdzielcza i sterownicza </w:t>
      </w:r>
      <w:r w:rsidR="00A22C0A" w:rsidRPr="00584A72">
        <w:rPr>
          <w:rFonts w:cs="Calibri"/>
        </w:rPr>
        <w:t>-</w:t>
      </w:r>
      <w:r w:rsidRPr="00584A72">
        <w:rPr>
          <w:rFonts w:cs="Calibri"/>
        </w:rPr>
        <w:t xml:space="preserve"> urządzenia przeznaczone do włączania w</w:t>
      </w:r>
      <w:r w:rsidR="0084388A" w:rsidRPr="00584A72">
        <w:rPr>
          <w:rFonts w:cs="Calibri"/>
        </w:rPr>
        <w:t> </w:t>
      </w:r>
      <w:r w:rsidRPr="00584A72">
        <w:rPr>
          <w:rFonts w:cs="Calibri"/>
        </w:rPr>
        <w:t>obwody elektryczne, spełniające jedną lub więcej z następujących funkcji: zabezpieczenie, rozdzielenie, sterowanie, odłączenie, łączenie</w:t>
      </w:r>
      <w:r w:rsidR="00A22C0A" w:rsidRPr="00584A72">
        <w:rPr>
          <w:rFonts w:cs="Calibri"/>
        </w:rPr>
        <w:t>,</w:t>
      </w:r>
    </w:p>
    <w:p w14:paraId="31245782" w14:textId="77777777" w:rsidR="001960F2"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lastRenderedPageBreak/>
        <w:t xml:space="preserve">Instalacja elektryczna </w:t>
      </w:r>
      <w:r w:rsidR="00A22C0A" w:rsidRPr="00584A72">
        <w:rPr>
          <w:rFonts w:cs="Calibri"/>
        </w:rPr>
        <w:t>-</w:t>
      </w:r>
      <w:r w:rsidRPr="00584A72">
        <w:rPr>
          <w:rFonts w:cs="Calibri"/>
        </w:rPr>
        <w:t xml:space="preserve"> zespół połączonych ze sobą urządzeń elektrycznych o</w:t>
      </w:r>
      <w:r w:rsidR="00A22C0A" w:rsidRPr="00584A72">
        <w:rPr>
          <w:rFonts w:cs="Calibri"/>
        </w:rPr>
        <w:t> </w:t>
      </w:r>
      <w:r w:rsidRPr="00584A72">
        <w:rPr>
          <w:rFonts w:cs="Calibri"/>
        </w:rPr>
        <w:t>skoordynowanych parametrach technicznych, przeznaczonych do określonych funkcji</w:t>
      </w:r>
      <w:r w:rsidR="00A22C0A" w:rsidRPr="00584A72">
        <w:rPr>
          <w:rFonts w:cs="Calibri"/>
        </w:rPr>
        <w:t>,</w:t>
      </w:r>
    </w:p>
    <w:p w14:paraId="54F9A980" w14:textId="01CD0423"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Instalacja odbiorcza </w:t>
      </w:r>
      <w:r w:rsidR="00A22C0A" w:rsidRPr="00584A72">
        <w:rPr>
          <w:rFonts w:cs="Calibri"/>
        </w:rPr>
        <w:t>-</w:t>
      </w:r>
      <w:r w:rsidRPr="00584A72">
        <w:rPr>
          <w:rFonts w:cs="Calibri"/>
        </w:rPr>
        <w:t xml:space="preserve"> jest to zespół elementów instalacji elektrycznej wspólnie zasilanych poprzez urządzenie pomiarowe i chronionych przed przetężeniami wspólnym zabezpieczeniem</w:t>
      </w:r>
      <w:r w:rsidR="00A22C0A" w:rsidRPr="00584A72">
        <w:rPr>
          <w:rFonts w:cs="Calibri"/>
        </w:rPr>
        <w:t>,</w:t>
      </w:r>
    </w:p>
    <w:p w14:paraId="08E86BFE" w14:textId="2CE6840B"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Obudowa elektryczna </w:t>
      </w:r>
      <w:r w:rsidR="00A22C0A" w:rsidRPr="00584A72">
        <w:rPr>
          <w:rFonts w:cs="Calibri"/>
        </w:rPr>
        <w:t>-</w:t>
      </w:r>
      <w:r w:rsidRPr="00584A72">
        <w:rPr>
          <w:rFonts w:cs="Calibri"/>
        </w:rPr>
        <w:t xml:space="preserve"> obudowa zapewniająca ochronę przed przewidywanym zagrożeniem elektrycznym</w:t>
      </w:r>
      <w:r w:rsidR="00A22C0A" w:rsidRPr="00584A72">
        <w:rPr>
          <w:rFonts w:cs="Calibri"/>
        </w:rPr>
        <w:t>,</w:t>
      </w:r>
    </w:p>
    <w:p w14:paraId="5783B69B" w14:textId="2A5069E6"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Ochrona przeciwporażeniowa </w:t>
      </w:r>
      <w:r w:rsidR="00A22C0A" w:rsidRPr="00584A72">
        <w:rPr>
          <w:rFonts w:cs="Calibri"/>
        </w:rPr>
        <w:t>-</w:t>
      </w:r>
      <w:r w:rsidRPr="00584A72">
        <w:rPr>
          <w:rFonts w:cs="Calibri"/>
        </w:rPr>
        <w:t xml:space="preserve"> zespół środków zmniejszających ryzyko porażenia elektrycznego</w:t>
      </w:r>
      <w:r w:rsidR="00A22C0A" w:rsidRPr="00584A72">
        <w:rPr>
          <w:rFonts w:cs="Calibri"/>
        </w:rPr>
        <w:t>,</w:t>
      </w:r>
    </w:p>
    <w:p w14:paraId="73012F26" w14:textId="2BE077AB"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Cześć dostępna - przewodząca cześć urządzenia elektroenergetycznego lub innego</w:t>
      </w:r>
      <w:r w:rsidR="00AF17F2" w:rsidRPr="00584A72">
        <w:rPr>
          <w:rFonts w:cs="Calibri"/>
        </w:rPr>
        <w:t xml:space="preserve"> </w:t>
      </w:r>
      <w:r w:rsidRPr="00584A72">
        <w:rPr>
          <w:rFonts w:cs="Calibri"/>
        </w:rPr>
        <w:t>przedmiotu, będąca w zasięgu ręki ze stanowiska dostępnego (tj. takiego, na który</w:t>
      </w:r>
      <w:r w:rsidR="00AF17F2" w:rsidRPr="00584A72">
        <w:rPr>
          <w:rFonts w:cs="Calibri"/>
        </w:rPr>
        <w:t xml:space="preserve">m </w:t>
      </w:r>
      <w:r w:rsidRPr="00584A72">
        <w:rPr>
          <w:rFonts w:cs="Calibri"/>
        </w:rPr>
        <w:t>człowiek o przeciętnej sprawności fizycznej może się znaleźć bez korzystania ze środków pomocniczych np. drabiny, słupołazów itp.), która podczas normalnej pracy nie jest pod napięciem, jednak może się pod nim znaleźć  w momencie zakłócenia (uszkodzenia lub niezamierzonej zmiany instalacji elektroenergetycznej, parametrów, charakterystyk lub układu pracy urządzenia np. zwarcia, wyniesienia potencjału, uszkodzenia izolacji itp.)</w:t>
      </w:r>
      <w:r w:rsidR="00A22C0A" w:rsidRPr="00584A72">
        <w:rPr>
          <w:rFonts w:cs="Calibri"/>
        </w:rPr>
        <w:t>,</w:t>
      </w:r>
    </w:p>
    <w:p w14:paraId="0F7AB2A7" w14:textId="67E4AD9A"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Miejsce wydzielone - zamykana przestrzeń lub miejsce eksploatacji </w:t>
      </w:r>
      <w:r w:rsidR="0051361B">
        <w:rPr>
          <w:rFonts w:cs="Calibri"/>
        </w:rPr>
        <w:t xml:space="preserve">instalacji lub </w:t>
      </w:r>
      <w:r w:rsidRPr="00584A72">
        <w:rPr>
          <w:rFonts w:cs="Calibri"/>
        </w:rPr>
        <w:t>urządzeń, do którego</w:t>
      </w:r>
      <w:r w:rsidR="0051361B">
        <w:rPr>
          <w:rFonts w:cs="Calibri"/>
        </w:rPr>
        <w:t xml:space="preserve"> dostęp posiadają jedynie osoby</w:t>
      </w:r>
      <w:r w:rsidRPr="00584A72">
        <w:rPr>
          <w:rFonts w:cs="Calibri"/>
        </w:rPr>
        <w:t>upoważnione</w:t>
      </w:r>
      <w:r w:rsidR="00A56211" w:rsidRPr="00584A72">
        <w:rPr>
          <w:rFonts w:cs="Calibri"/>
        </w:rPr>
        <w:t>,</w:t>
      </w:r>
    </w:p>
    <w:p w14:paraId="71246F3B" w14:textId="33ACA16A"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Napi</w:t>
      </w:r>
      <w:r w:rsidR="00E96375" w:rsidRPr="00584A72">
        <w:rPr>
          <w:rFonts w:cs="Calibri"/>
        </w:rPr>
        <w:t>ę</w:t>
      </w:r>
      <w:r w:rsidRPr="00584A72">
        <w:rPr>
          <w:rFonts w:cs="Calibri"/>
        </w:rPr>
        <w:t>cie dotykowe Ud (źródłowe przy dotyku) - napi</w:t>
      </w:r>
      <w:r w:rsidR="00E96375" w:rsidRPr="00584A72">
        <w:rPr>
          <w:rFonts w:cs="Calibri"/>
        </w:rPr>
        <w:t>ę</w:t>
      </w:r>
      <w:r w:rsidRPr="00584A72">
        <w:rPr>
          <w:rFonts w:cs="Calibri"/>
        </w:rPr>
        <w:t>cie pojawiające się przy zwarciu doziemnym pomiędzy przewodząca częścią, która może być (nie jest) dotknięta przez człowieka, a miejscem na ziemi, na którym znajdują się stopy</w:t>
      </w:r>
      <w:r w:rsidR="00A56211" w:rsidRPr="00584A72">
        <w:rPr>
          <w:rFonts w:cs="Calibri"/>
        </w:rPr>
        <w:t>,</w:t>
      </w:r>
    </w:p>
    <w:p w14:paraId="1DCC1DFA" w14:textId="1CBA98E6"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Osłona izolacyjna - osłona wykonana w celu uniemożliwienia dotknięcia elementów w</w:t>
      </w:r>
      <w:r w:rsidR="00A56211" w:rsidRPr="00584A72">
        <w:rPr>
          <w:rFonts w:cs="Calibri"/>
        </w:rPr>
        <w:t> </w:t>
      </w:r>
      <w:r w:rsidRPr="00584A72">
        <w:rPr>
          <w:rFonts w:cs="Calibri"/>
        </w:rPr>
        <w:t>części dostępnej, na których może się pojawić niebezpieczne napięcie np. na pancerz metalowym kabla</w:t>
      </w:r>
      <w:r w:rsidR="00A56211" w:rsidRPr="00584A72">
        <w:rPr>
          <w:rFonts w:cs="Calibri"/>
        </w:rPr>
        <w:t>,</w:t>
      </w:r>
    </w:p>
    <w:p w14:paraId="3AA6B6E5" w14:textId="4374D4CA"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Ziemia odniesienia - </w:t>
      </w:r>
      <w:r w:rsidR="00B11E74" w:rsidRPr="00584A72">
        <w:rPr>
          <w:rFonts w:cs="Calibri"/>
        </w:rPr>
        <w:t>miejsce,</w:t>
      </w:r>
      <w:r w:rsidRPr="00584A72">
        <w:rPr>
          <w:rFonts w:cs="Calibri"/>
        </w:rPr>
        <w:t xml:space="preserve"> w którym prąd uziemienia nie powoduje zauważalnej</w:t>
      </w:r>
      <w:r w:rsidR="00A74478" w:rsidRPr="00584A72">
        <w:rPr>
          <w:rFonts w:cs="Calibri"/>
        </w:rPr>
        <w:t xml:space="preserve"> </w:t>
      </w:r>
      <w:r w:rsidRPr="00584A72">
        <w:rPr>
          <w:rFonts w:cs="Calibri"/>
        </w:rPr>
        <w:t>różnicy potencjałów pomiędzy dwoma dowolnymi punktami</w:t>
      </w:r>
      <w:r w:rsidR="00A56211" w:rsidRPr="00584A72">
        <w:rPr>
          <w:rFonts w:cs="Calibri"/>
        </w:rPr>
        <w:t>,</w:t>
      </w:r>
    </w:p>
    <w:p w14:paraId="28C33613" w14:textId="704EDF79" w:rsidR="00F152C5"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Przewód uziemiający - przewodnik łączący uziemiany element z uziomem, umieszczony poza ziemią lub izolowany od ziemi i wody, jeśli się w tym środowisku znajduje</w:t>
      </w:r>
      <w:r w:rsidR="00A56211" w:rsidRPr="00584A72">
        <w:rPr>
          <w:rFonts w:cs="Calibri"/>
        </w:rPr>
        <w:t>,</w:t>
      </w:r>
    </w:p>
    <w:p w14:paraId="10FD0055" w14:textId="40A0964C" w:rsidR="00C75A64" w:rsidRPr="00584A72" w:rsidRDefault="00F152C5" w:rsidP="00A74478">
      <w:pPr>
        <w:numPr>
          <w:ilvl w:val="0"/>
          <w:numId w:val="4"/>
        </w:numPr>
        <w:spacing w:before="0" w:after="0" w:line="320" w:lineRule="exact"/>
        <w:ind w:left="1418" w:hanging="425"/>
        <w:contextualSpacing/>
        <w:jc w:val="both"/>
        <w:rPr>
          <w:rFonts w:cs="Calibri"/>
        </w:rPr>
      </w:pPr>
      <w:r w:rsidRPr="00584A72">
        <w:rPr>
          <w:rFonts w:cs="Calibri"/>
        </w:rPr>
        <w:t xml:space="preserve">Sieć skompensowana </w:t>
      </w:r>
      <w:r w:rsidR="00A56211" w:rsidRPr="00584A72">
        <w:rPr>
          <w:rFonts w:cs="Calibri"/>
        </w:rPr>
        <w:t>-</w:t>
      </w:r>
      <w:r w:rsidRPr="00584A72">
        <w:rPr>
          <w:rFonts w:cs="Calibri"/>
        </w:rPr>
        <w:t xml:space="preserve"> sieć elektroenergetyczna posiadająca co najmniej jeden </w:t>
      </w:r>
      <w:r w:rsidR="00B11E74" w:rsidRPr="00584A72">
        <w:rPr>
          <w:rFonts w:cs="Calibri"/>
        </w:rPr>
        <w:t>punkt neutralny</w:t>
      </w:r>
      <w:r w:rsidRPr="00584A72">
        <w:rPr>
          <w:rFonts w:cs="Calibri"/>
        </w:rPr>
        <w:t xml:space="preserve"> uziemiany poprzez opór indukcyjny (reaktancje kompensująca składowa pojemnościowa jednofazowego prądu zwarcia z ziemia)</w:t>
      </w:r>
      <w:r w:rsidR="00A56211" w:rsidRPr="00584A72">
        <w:rPr>
          <w:rFonts w:cs="Calibri"/>
        </w:rPr>
        <w:t>,</w:t>
      </w:r>
    </w:p>
    <w:p w14:paraId="55026530" w14:textId="35BFD135" w:rsidR="00C75A64" w:rsidRPr="00584A72" w:rsidRDefault="00C75A64" w:rsidP="00A74478">
      <w:pPr>
        <w:numPr>
          <w:ilvl w:val="0"/>
          <w:numId w:val="4"/>
        </w:numPr>
        <w:spacing w:before="0" w:after="0" w:line="320" w:lineRule="exact"/>
        <w:ind w:left="1418" w:hanging="425"/>
        <w:contextualSpacing/>
        <w:jc w:val="both"/>
        <w:rPr>
          <w:rFonts w:cs="Calibri"/>
        </w:rPr>
      </w:pPr>
      <w:r w:rsidRPr="00584A72">
        <w:rPr>
          <w:rFonts w:cs="Calibri"/>
        </w:rPr>
        <w:t>Uziemienie</w:t>
      </w:r>
      <w:r w:rsidR="00D55CF1" w:rsidRPr="00584A72">
        <w:rPr>
          <w:rFonts w:cs="Calibri"/>
        </w:rPr>
        <w:t xml:space="preserve"> </w:t>
      </w:r>
      <w:r w:rsidRPr="00584A72">
        <w:rPr>
          <w:rFonts w:cs="Calibri"/>
        </w:rPr>
        <w:t>- zespół środków i urządzeń służących połączeniu przewodzącej części z</w:t>
      </w:r>
      <w:r w:rsidR="0017369A" w:rsidRPr="00584A72">
        <w:rPr>
          <w:rFonts w:cs="Calibri"/>
        </w:rPr>
        <w:t> </w:t>
      </w:r>
      <w:r w:rsidRPr="00584A72">
        <w:rPr>
          <w:rFonts w:cs="Calibri"/>
        </w:rPr>
        <w:t>ziemią poprzez odpowiednia instalacje. Może występować jako uziemienie:</w:t>
      </w:r>
    </w:p>
    <w:p w14:paraId="57F0D800" w14:textId="39903B4B" w:rsidR="00C75A64" w:rsidRPr="00584A72" w:rsidRDefault="00597479" w:rsidP="00A74478">
      <w:pPr>
        <w:numPr>
          <w:ilvl w:val="0"/>
          <w:numId w:val="33"/>
        </w:numPr>
        <w:spacing w:before="0" w:after="0" w:line="320" w:lineRule="exact"/>
        <w:ind w:left="1701" w:hanging="196"/>
        <w:contextualSpacing/>
        <w:jc w:val="both"/>
        <w:rPr>
          <w:rFonts w:cs="Calibri"/>
        </w:rPr>
      </w:pPr>
      <w:r w:rsidRPr="00584A72">
        <w:rPr>
          <w:rFonts w:cs="Calibri"/>
        </w:rPr>
        <w:t>O</w:t>
      </w:r>
      <w:r w:rsidR="00C75A64" w:rsidRPr="00584A72">
        <w:rPr>
          <w:rFonts w:cs="Calibri"/>
        </w:rPr>
        <w:t>chronne (nienależące do obwodu elektrycznego podczas normalnej pracy)</w:t>
      </w:r>
      <w:r w:rsidR="00DB7CC8" w:rsidRPr="00584A72">
        <w:rPr>
          <w:rFonts w:cs="Calibri"/>
        </w:rPr>
        <w:t>;</w:t>
      </w:r>
    </w:p>
    <w:p w14:paraId="4D9B519D" w14:textId="3263CCCB" w:rsidR="00C75A64" w:rsidRPr="00584A72" w:rsidRDefault="00597479" w:rsidP="00A74478">
      <w:pPr>
        <w:numPr>
          <w:ilvl w:val="0"/>
          <w:numId w:val="33"/>
        </w:numPr>
        <w:spacing w:before="0" w:after="0" w:line="320" w:lineRule="exact"/>
        <w:ind w:left="1701" w:hanging="196"/>
        <w:contextualSpacing/>
        <w:jc w:val="both"/>
        <w:rPr>
          <w:rFonts w:cs="Calibri"/>
        </w:rPr>
      </w:pPr>
      <w:r w:rsidRPr="00584A72">
        <w:rPr>
          <w:rFonts w:cs="Calibri"/>
        </w:rPr>
        <w:t>R</w:t>
      </w:r>
      <w:r w:rsidR="00DB7CC8" w:rsidRPr="00584A72">
        <w:rPr>
          <w:rFonts w:cs="Calibri"/>
        </w:rPr>
        <w:t>obocze (należące do obwodu elektrycznego, zapewniające normalna prace);</w:t>
      </w:r>
      <w:r w:rsidR="00A74478" w:rsidRPr="00584A72">
        <w:rPr>
          <w:rFonts w:cs="Calibri"/>
        </w:rPr>
        <w:t xml:space="preserve"> </w:t>
      </w:r>
      <w:r w:rsidR="00C75A64" w:rsidRPr="00584A72">
        <w:rPr>
          <w:rFonts w:cs="Calibri"/>
        </w:rPr>
        <w:t>Uziemienie robocze można wykonać jako bezpośrednie lub otwarte</w:t>
      </w:r>
      <w:r w:rsidR="00704D12" w:rsidRPr="00584A72">
        <w:rPr>
          <w:rFonts w:cs="Calibri"/>
        </w:rPr>
        <w:t>.</w:t>
      </w:r>
    </w:p>
    <w:p w14:paraId="1F403647" w14:textId="1785B98E" w:rsidR="00C75A64" w:rsidRPr="00584A72" w:rsidRDefault="00C75A64" w:rsidP="00A74478">
      <w:pPr>
        <w:numPr>
          <w:ilvl w:val="0"/>
          <w:numId w:val="4"/>
        </w:numPr>
        <w:spacing w:before="0" w:after="0" w:line="320" w:lineRule="exact"/>
        <w:ind w:left="1418" w:hanging="425"/>
        <w:contextualSpacing/>
        <w:jc w:val="both"/>
        <w:rPr>
          <w:rFonts w:cs="Calibri"/>
        </w:rPr>
      </w:pPr>
      <w:r w:rsidRPr="00584A72">
        <w:rPr>
          <w:rFonts w:cs="Calibri"/>
        </w:rPr>
        <w:t>Przygotowanie podłoża - zespół czynności wykonywanych przed układaniem zwodów lub elementów instalacji uziemienia, mający na celu zapewnienie możliwości ułożenia instalacji zgodnie z dokumentacją. Zalicza się tu następujące grupy czynności:</w:t>
      </w:r>
    </w:p>
    <w:p w14:paraId="7D6EF33E" w14:textId="420BF971"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W</w:t>
      </w:r>
      <w:r w:rsidR="00C75A64" w:rsidRPr="00584A72">
        <w:rPr>
          <w:rFonts w:cs="Calibri"/>
        </w:rPr>
        <w:t>iercenie i przebijanie otworów przelotowych i nieprzelotowych</w:t>
      </w:r>
      <w:r w:rsidR="00B11E74" w:rsidRPr="00584A72">
        <w:rPr>
          <w:rFonts w:cs="Calibri"/>
        </w:rPr>
        <w:t>;</w:t>
      </w:r>
    </w:p>
    <w:p w14:paraId="24768D3B" w14:textId="5B8CF2BF"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lastRenderedPageBreak/>
        <w:t>K</w:t>
      </w:r>
      <w:r w:rsidR="00C75A64" w:rsidRPr="00584A72">
        <w:rPr>
          <w:rFonts w:cs="Calibri"/>
        </w:rPr>
        <w:t>ucie bruzd</w:t>
      </w:r>
      <w:r w:rsidR="00B11E74" w:rsidRPr="00584A72">
        <w:rPr>
          <w:rFonts w:cs="Calibri"/>
        </w:rPr>
        <w:t>;</w:t>
      </w:r>
    </w:p>
    <w:p w14:paraId="7314E613" w14:textId="21CEFE75"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O</w:t>
      </w:r>
      <w:r w:rsidR="00C75A64" w:rsidRPr="00584A72">
        <w:rPr>
          <w:rFonts w:cs="Calibri"/>
        </w:rPr>
        <w:t>sadzanie kołków w podłożu, w tym ich wstrzeliwanie</w:t>
      </w:r>
      <w:r w:rsidR="00B11E74" w:rsidRPr="00584A72">
        <w:rPr>
          <w:rFonts w:cs="Calibri"/>
        </w:rPr>
        <w:t>;</w:t>
      </w:r>
    </w:p>
    <w:p w14:paraId="03CB5859" w14:textId="52D59684"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O</w:t>
      </w:r>
      <w:r w:rsidR="00C75A64" w:rsidRPr="00584A72">
        <w:rPr>
          <w:rFonts w:cs="Calibri"/>
        </w:rPr>
        <w:t>sadzanie klocków w podłożu lub na powierzchni, w tym ich klejenie</w:t>
      </w:r>
      <w:r w:rsidR="00B11E74" w:rsidRPr="00584A72">
        <w:rPr>
          <w:rFonts w:cs="Calibri"/>
        </w:rPr>
        <w:t>;</w:t>
      </w:r>
    </w:p>
    <w:p w14:paraId="13A2B35B" w14:textId="72E08EF5" w:rsidR="00C75A64" w:rsidRPr="00584A72" w:rsidRDefault="00597479" w:rsidP="0084388A">
      <w:pPr>
        <w:numPr>
          <w:ilvl w:val="0"/>
          <w:numId w:val="33"/>
        </w:numPr>
        <w:spacing w:before="0" w:after="0" w:line="320" w:lineRule="exact"/>
        <w:ind w:left="1701" w:hanging="196"/>
        <w:contextualSpacing/>
        <w:jc w:val="both"/>
        <w:rPr>
          <w:rFonts w:cs="Calibri"/>
        </w:rPr>
      </w:pPr>
      <w:r w:rsidRPr="00584A72">
        <w:rPr>
          <w:rFonts w:cs="Calibri"/>
        </w:rPr>
        <w:t>M</w:t>
      </w:r>
      <w:r w:rsidR="00C75A64" w:rsidRPr="00584A72">
        <w:rPr>
          <w:rFonts w:cs="Calibri"/>
        </w:rPr>
        <w:t xml:space="preserve">ontaż uchwytów i zacisków drutu, taśmy, bednarki a także elementów, które </w:t>
      </w:r>
      <w:r w:rsidR="00B11E74" w:rsidRPr="00584A72">
        <w:rPr>
          <w:rFonts w:cs="Calibri"/>
        </w:rPr>
        <w:t>mają</w:t>
      </w:r>
      <w:r w:rsidR="00C75A64" w:rsidRPr="00584A72">
        <w:rPr>
          <w:rFonts w:cs="Calibri"/>
        </w:rPr>
        <w:t xml:space="preserve"> być chronione np. części metalowe instalacji wentylacyjnych, odbiorczych, masztów itp.</w:t>
      </w:r>
    </w:p>
    <w:p w14:paraId="665EACD2" w14:textId="238065C0" w:rsidR="00D337B5" w:rsidRPr="00584A72" w:rsidRDefault="00C75A64" w:rsidP="00A74478">
      <w:pPr>
        <w:numPr>
          <w:ilvl w:val="0"/>
          <w:numId w:val="4"/>
        </w:numPr>
        <w:spacing w:before="0" w:after="0" w:line="320" w:lineRule="exact"/>
        <w:ind w:left="1418" w:hanging="425"/>
        <w:contextualSpacing/>
        <w:jc w:val="both"/>
        <w:rPr>
          <w:rFonts w:cs="Calibri"/>
        </w:rPr>
      </w:pPr>
      <w:r w:rsidRPr="00584A72">
        <w:rPr>
          <w:rFonts w:cs="Calibri"/>
        </w:rPr>
        <w:t>Ochrona wewnętrzna - zespół działań i urządzeń zapewniający bezpieczeństwo</w:t>
      </w:r>
      <w:r w:rsidR="00B11E74" w:rsidRPr="00584A72">
        <w:rPr>
          <w:rFonts w:cs="Calibri"/>
        </w:rPr>
        <w:t xml:space="preserve"> </w:t>
      </w:r>
      <w:r w:rsidRPr="00584A72">
        <w:rPr>
          <w:rFonts w:cs="Calibri"/>
        </w:rPr>
        <w:t>i</w:t>
      </w:r>
      <w:r w:rsidR="00B11E74" w:rsidRPr="00584A72">
        <w:rPr>
          <w:rFonts w:cs="Calibri"/>
        </w:rPr>
        <w:t> </w:t>
      </w:r>
      <w:r w:rsidRPr="00584A72">
        <w:rPr>
          <w:rFonts w:cs="Calibri"/>
        </w:rPr>
        <w:t>ochronę przed skutkami wyładowań piorunowych, ludziom znajdującym się w</w:t>
      </w:r>
      <w:r w:rsidR="00B11E74" w:rsidRPr="00584A72">
        <w:rPr>
          <w:rFonts w:cs="Calibri"/>
        </w:rPr>
        <w:t> </w:t>
      </w:r>
      <w:r w:rsidRPr="00584A72">
        <w:rPr>
          <w:rFonts w:cs="Calibri"/>
        </w:rPr>
        <w:t xml:space="preserve">budynku. realizowana jest poprzez: wykonanie ekwipotencjalizacji wszystkich urządzeń i elementów metalowych </w:t>
      </w:r>
      <w:r w:rsidR="00B11E74" w:rsidRPr="00584A72">
        <w:rPr>
          <w:rFonts w:cs="Calibri"/>
        </w:rPr>
        <w:t>z zachowaniem</w:t>
      </w:r>
      <w:r w:rsidRPr="00584A72">
        <w:rPr>
          <w:rFonts w:cs="Calibri"/>
        </w:rPr>
        <w:t xml:space="preserve"> odpowiednich odstępów izolacyjnych </w:t>
      </w:r>
      <w:r w:rsidR="00B11E74" w:rsidRPr="00584A72">
        <w:rPr>
          <w:rFonts w:cs="Calibri"/>
        </w:rPr>
        <w:t>lub zastosowaniem</w:t>
      </w:r>
      <w:r w:rsidRPr="00584A72">
        <w:rPr>
          <w:rFonts w:cs="Calibri"/>
        </w:rPr>
        <w:t xml:space="preserve"> dodatkowych środków ochrony</w:t>
      </w:r>
      <w:r w:rsidR="00D337B5" w:rsidRPr="00584A72">
        <w:rPr>
          <w:rFonts w:cs="Calibri"/>
        </w:rPr>
        <w:t>.</w:t>
      </w:r>
    </w:p>
    <w:p w14:paraId="172B2CC1" w14:textId="38FF97CA" w:rsidR="00D337B5" w:rsidRPr="00584A72" w:rsidRDefault="007B3CC7" w:rsidP="008F0868">
      <w:pPr>
        <w:pStyle w:val="Nagwek3"/>
        <w:numPr>
          <w:ilvl w:val="2"/>
          <w:numId w:val="3"/>
        </w:numPr>
        <w:ind w:left="426" w:firstLine="425"/>
        <w:rPr>
          <w:rFonts w:cs="Calibri"/>
          <w:b/>
          <w:bCs/>
        </w:rPr>
      </w:pPr>
      <w:bookmarkStart w:id="7" w:name="_Toc223350184"/>
      <w:r w:rsidRPr="00584A72">
        <w:rPr>
          <w:rFonts w:cs="Calibri"/>
          <w:b/>
          <w:bCs/>
        </w:rPr>
        <w:t>W</w:t>
      </w:r>
      <w:r w:rsidR="00604689" w:rsidRPr="00584A72">
        <w:rPr>
          <w:rFonts w:cs="Calibri"/>
          <w:b/>
          <w:bCs/>
        </w:rPr>
        <w:t>ymagania dotyczące robót</w:t>
      </w:r>
      <w:bookmarkEnd w:id="7"/>
    </w:p>
    <w:p w14:paraId="0497B403" w14:textId="2AE160B3" w:rsidR="001D765C" w:rsidRPr="00584A72" w:rsidRDefault="001D765C" w:rsidP="009637BB">
      <w:pPr>
        <w:pStyle w:val="Nagwek4"/>
        <w:numPr>
          <w:ilvl w:val="3"/>
          <w:numId w:val="3"/>
        </w:numPr>
        <w:ind w:left="1276" w:hanging="142"/>
        <w:rPr>
          <w:rFonts w:cs="Calibri"/>
          <w:u w:val="single"/>
        </w:rPr>
      </w:pPr>
      <w:bookmarkStart w:id="8" w:name="_Toc223350185"/>
      <w:bookmarkStart w:id="9" w:name="_Toc125132368"/>
      <w:r w:rsidRPr="00584A72">
        <w:rPr>
          <w:rFonts w:cs="Calibri"/>
          <w:u w:val="single"/>
        </w:rPr>
        <w:t xml:space="preserve">Przekazanie </w:t>
      </w:r>
      <w:r w:rsidR="00123A94" w:rsidRPr="00584A72">
        <w:rPr>
          <w:rFonts w:cs="Calibri"/>
          <w:u w:val="single"/>
        </w:rPr>
        <w:t>terenu budowy</w:t>
      </w:r>
      <w:bookmarkEnd w:id="8"/>
    </w:p>
    <w:p w14:paraId="7098E8DE" w14:textId="14F457DF" w:rsidR="00123A94" w:rsidRPr="00584A72" w:rsidRDefault="00123A94" w:rsidP="00B632BB">
      <w:pPr>
        <w:ind w:left="284"/>
        <w:jc w:val="both"/>
        <w:rPr>
          <w:rFonts w:cs="Calibri"/>
        </w:rPr>
      </w:pPr>
      <w:r w:rsidRPr="00584A72">
        <w:rPr>
          <w:rFonts w:cs="Calibri"/>
        </w:rPr>
        <w:t>Zamawiający w terminie określonym w dokumentach umowy przekaże Wykonawcy Teren Budowy wraz z przewidzianymi przepisami prawnymi dokumentami.</w:t>
      </w:r>
    </w:p>
    <w:p w14:paraId="4817CF7A" w14:textId="234778CA" w:rsidR="00123A94" w:rsidRPr="00584A72" w:rsidRDefault="00123A94" w:rsidP="009637BB">
      <w:pPr>
        <w:pStyle w:val="Nagwek4"/>
        <w:numPr>
          <w:ilvl w:val="3"/>
          <w:numId w:val="3"/>
        </w:numPr>
        <w:ind w:left="1276" w:hanging="142"/>
        <w:rPr>
          <w:rFonts w:cs="Calibri"/>
          <w:u w:val="single"/>
        </w:rPr>
      </w:pPr>
      <w:bookmarkStart w:id="10" w:name="_Toc223350186"/>
      <w:r w:rsidRPr="00584A72">
        <w:rPr>
          <w:rFonts w:cs="Calibri"/>
          <w:u w:val="single"/>
        </w:rPr>
        <w:t>Dokumentacja projektowa</w:t>
      </w:r>
      <w:bookmarkEnd w:id="10"/>
    </w:p>
    <w:p w14:paraId="16D78605" w14:textId="4200BC55" w:rsidR="00123A94" w:rsidRPr="00584A72" w:rsidRDefault="00123A94" w:rsidP="00B632BB">
      <w:pPr>
        <w:ind w:left="284"/>
        <w:jc w:val="both"/>
        <w:rPr>
          <w:rFonts w:cs="Calibri"/>
        </w:rPr>
      </w:pPr>
      <w:r w:rsidRPr="00584A72">
        <w:rPr>
          <w:rFonts w:cs="Calibri"/>
        </w:rPr>
        <w:t>W przypadku istotnych zmian w stosunku do opracowanej Dokumentacji projektowej, dokonanych podczas realizacji obiektu, Wykonawca zobowiązany jest do wykonania dokumentacji powykonawczej.</w:t>
      </w:r>
      <w:r w:rsidR="008A21CA" w:rsidRPr="00584A72">
        <w:rPr>
          <w:rFonts w:cs="Calibri"/>
        </w:rPr>
        <w:t xml:space="preserve"> Wszelkie zmiany w Dokumentacji Projektowej powinny być wprowadzone na piśmie </w:t>
      </w:r>
      <w:r w:rsidR="00B23173" w:rsidRPr="00584A72">
        <w:rPr>
          <w:rFonts w:cs="Calibri"/>
        </w:rPr>
        <w:t>i autoryzowane</w:t>
      </w:r>
      <w:r w:rsidR="008A21CA" w:rsidRPr="00584A72">
        <w:rPr>
          <w:rFonts w:cs="Calibri"/>
        </w:rPr>
        <w:t xml:space="preserve"> przez Inwestora. Istotne zmiany Dokumentacji Projektowej powinny być wprowadzone przez Inwestora po uzgodnieniu z Projektantem. </w:t>
      </w:r>
    </w:p>
    <w:p w14:paraId="6E277450" w14:textId="07F194FC" w:rsidR="005612DA" w:rsidRPr="00584A72" w:rsidRDefault="005612DA" w:rsidP="009637BB">
      <w:pPr>
        <w:pStyle w:val="Nagwek4"/>
        <w:numPr>
          <w:ilvl w:val="3"/>
          <w:numId w:val="3"/>
        </w:numPr>
        <w:ind w:left="1276" w:hanging="142"/>
        <w:rPr>
          <w:rFonts w:cs="Calibri"/>
          <w:u w:val="single"/>
        </w:rPr>
      </w:pPr>
      <w:bookmarkStart w:id="11" w:name="_Toc223350187"/>
      <w:r w:rsidRPr="00584A72">
        <w:rPr>
          <w:rFonts w:cs="Calibri"/>
          <w:u w:val="single"/>
        </w:rPr>
        <w:t>Zgodność robót z Dokumentacją Projektową i ST</w:t>
      </w:r>
      <w:bookmarkEnd w:id="11"/>
    </w:p>
    <w:p w14:paraId="30AB953E" w14:textId="793D4DB7" w:rsidR="001A4833" w:rsidRPr="00584A72" w:rsidRDefault="001A4833" w:rsidP="0077785A">
      <w:pPr>
        <w:ind w:left="284"/>
        <w:jc w:val="both"/>
        <w:rPr>
          <w:rFonts w:cs="Calibri"/>
        </w:rPr>
      </w:pPr>
      <w:r w:rsidRPr="00584A72">
        <w:rPr>
          <w:rFonts w:cs="Calibri"/>
        </w:rPr>
        <w:t>Dokumentacja Projektowa, Specyfikacje Techniczne oraz dodatkowe dokumenty przekazane przez Inwestora Wykonawcy stanowią część Kontraktu, a wymagania wyszczególnione w choćby jednym z nich są obowiązujące dla Wykonawcy tak jakby zawarte były w całej dokumentacji. W przypadku rozbieżności w ustaleniach poszczególnych dokumentów obowiązuje następująca kolejność ich ważności:</w:t>
      </w:r>
    </w:p>
    <w:p w14:paraId="41893F12" w14:textId="77777777" w:rsidR="001A4833" w:rsidRPr="00584A72" w:rsidRDefault="001A4833" w:rsidP="00A74478">
      <w:pPr>
        <w:numPr>
          <w:ilvl w:val="0"/>
          <w:numId w:val="4"/>
        </w:numPr>
        <w:spacing w:before="0" w:after="0" w:line="320" w:lineRule="exact"/>
        <w:ind w:left="1418" w:hanging="425"/>
        <w:contextualSpacing/>
        <w:jc w:val="both"/>
        <w:rPr>
          <w:rFonts w:cs="Calibri"/>
        </w:rPr>
      </w:pPr>
      <w:r w:rsidRPr="00584A72">
        <w:rPr>
          <w:rFonts w:cs="Calibri"/>
        </w:rPr>
        <w:t>Umowa pomiędzy Inwestorem i Wykonawcą,</w:t>
      </w:r>
    </w:p>
    <w:p w14:paraId="49455D52" w14:textId="77777777" w:rsidR="001A4833" w:rsidRPr="00584A72" w:rsidRDefault="001A4833" w:rsidP="00A74478">
      <w:pPr>
        <w:numPr>
          <w:ilvl w:val="0"/>
          <w:numId w:val="4"/>
        </w:numPr>
        <w:spacing w:before="0" w:after="0" w:line="320" w:lineRule="exact"/>
        <w:ind w:left="1418" w:hanging="425"/>
        <w:contextualSpacing/>
        <w:jc w:val="both"/>
        <w:rPr>
          <w:rFonts w:cs="Calibri"/>
        </w:rPr>
      </w:pPr>
      <w:r w:rsidRPr="00584A72">
        <w:rPr>
          <w:rFonts w:cs="Calibri"/>
        </w:rPr>
        <w:t>Dokumentacja Projektowa,</w:t>
      </w:r>
    </w:p>
    <w:p w14:paraId="0519ED15" w14:textId="77777777" w:rsidR="001A4833" w:rsidRPr="00584A72" w:rsidRDefault="001A4833" w:rsidP="00A74478">
      <w:pPr>
        <w:numPr>
          <w:ilvl w:val="0"/>
          <w:numId w:val="4"/>
        </w:numPr>
        <w:spacing w:before="0" w:after="0" w:line="320" w:lineRule="exact"/>
        <w:ind w:left="1418" w:hanging="425"/>
        <w:contextualSpacing/>
        <w:jc w:val="both"/>
        <w:rPr>
          <w:rFonts w:cs="Calibri"/>
        </w:rPr>
      </w:pPr>
      <w:r w:rsidRPr="00584A72">
        <w:rPr>
          <w:rFonts w:cs="Calibri"/>
        </w:rPr>
        <w:t>Specyfikacje Techniczne.</w:t>
      </w:r>
    </w:p>
    <w:p w14:paraId="516991D2" w14:textId="4AE4CFDA" w:rsidR="001A4833" w:rsidRPr="00584A72" w:rsidRDefault="001A4833" w:rsidP="0077785A">
      <w:pPr>
        <w:ind w:left="284"/>
        <w:jc w:val="both"/>
        <w:rPr>
          <w:rFonts w:cs="Calibri"/>
        </w:rPr>
      </w:pPr>
      <w:r w:rsidRPr="00584A72">
        <w:rPr>
          <w:rFonts w:cs="Calibri"/>
        </w:rPr>
        <w:t xml:space="preserve">Wykonawca nie może wykorzystywać błędów lub opuszczeń w Dokumentach Kontraktowych, a o ich wykryciu winien natychmiast powiadomić Inwestora przed zamówieniem materiałów i wykonaniem robót, który dokona odpowiednich zmian lub poprawek w dokumentacji. W przypadku rozbieżności opis wymiarów ważniejszy jest od odczytu ze skali rysunków. Wszystkie wykonane roboty i dostarczone materiały będą zgodne z Dokumentacją Projektową i ST. Dane określone w Dokumentacji Projektowej </w:t>
      </w:r>
      <w:r w:rsidR="0051361B">
        <w:rPr>
          <w:rFonts w:cs="Calibri"/>
        </w:rPr>
        <w:br/>
      </w:r>
      <w:r w:rsidRPr="00584A72">
        <w:rPr>
          <w:rFonts w:cs="Calibri"/>
        </w:rPr>
        <w:t>i w ST będą uważane za wartości docelowe, od których dopuszczalne są odchylenia w ramach określonego przedziału tolerancji.</w:t>
      </w:r>
      <w:r w:rsidR="006D257D" w:rsidRPr="00584A72">
        <w:rPr>
          <w:rFonts w:cs="Calibri"/>
        </w:rPr>
        <w:t xml:space="preserve"> Cechy materiałów i elementów budowli muszą być jednorodne i wykazywać bliską zgodność z określonymi wymaganiami, a rozrzuty tych cech nie mogą przekraczać dopuszczalnego przedziału tolerancji.</w:t>
      </w:r>
    </w:p>
    <w:p w14:paraId="72F8DD55" w14:textId="59ED327B" w:rsidR="005612DA" w:rsidRPr="00584A72" w:rsidRDefault="005612DA" w:rsidP="009637BB">
      <w:pPr>
        <w:pStyle w:val="Nagwek4"/>
        <w:numPr>
          <w:ilvl w:val="3"/>
          <w:numId w:val="3"/>
        </w:numPr>
        <w:ind w:left="1276" w:hanging="142"/>
        <w:rPr>
          <w:rFonts w:cs="Calibri"/>
          <w:u w:val="single"/>
        </w:rPr>
      </w:pPr>
      <w:bookmarkStart w:id="12" w:name="_Toc223350188"/>
      <w:r w:rsidRPr="00584A72">
        <w:rPr>
          <w:rFonts w:cs="Calibri"/>
          <w:u w:val="single"/>
        </w:rPr>
        <w:lastRenderedPageBreak/>
        <w:t>Zabezpieczenie terenu budowy</w:t>
      </w:r>
      <w:bookmarkEnd w:id="12"/>
    </w:p>
    <w:p w14:paraId="7EBB86F1" w14:textId="48FAE62C" w:rsidR="006D257D" w:rsidRPr="00584A72" w:rsidRDefault="006D257D" w:rsidP="0077785A">
      <w:pPr>
        <w:ind w:left="284"/>
        <w:jc w:val="both"/>
        <w:rPr>
          <w:rFonts w:cs="Calibri"/>
        </w:rPr>
      </w:pPr>
      <w:r w:rsidRPr="00584A72">
        <w:rPr>
          <w:rFonts w:cs="Calibri"/>
        </w:rPr>
        <w:t>Koszt zabezpieczenia Terenu Budowy nie podlega odrębnej zapłacie i przyjmuje się, że jest włączony w cenę kontraktową.</w:t>
      </w:r>
    </w:p>
    <w:p w14:paraId="24446E34" w14:textId="7BB67597" w:rsidR="006D257D" w:rsidRPr="00584A72" w:rsidRDefault="005612DA" w:rsidP="009637BB">
      <w:pPr>
        <w:pStyle w:val="Nagwek4"/>
        <w:numPr>
          <w:ilvl w:val="3"/>
          <w:numId w:val="3"/>
        </w:numPr>
        <w:ind w:left="1276" w:hanging="142"/>
        <w:rPr>
          <w:rFonts w:cs="Calibri"/>
          <w:u w:val="single"/>
        </w:rPr>
      </w:pPr>
      <w:bookmarkStart w:id="13" w:name="_Toc223350189"/>
      <w:r w:rsidRPr="00584A72">
        <w:rPr>
          <w:rFonts w:cs="Calibri"/>
          <w:u w:val="single"/>
        </w:rPr>
        <w:t>Ochrona środowiska w czasie wykonywania robót</w:t>
      </w:r>
      <w:bookmarkEnd w:id="13"/>
    </w:p>
    <w:p w14:paraId="00C7AB20" w14:textId="171893E7" w:rsidR="006D257D" w:rsidRPr="00584A72" w:rsidRDefault="006D257D" w:rsidP="0077785A">
      <w:pPr>
        <w:ind w:left="284"/>
        <w:jc w:val="both"/>
        <w:rPr>
          <w:rFonts w:cs="Calibri"/>
        </w:rPr>
      </w:pPr>
      <w:r w:rsidRPr="00584A72">
        <w:rPr>
          <w:rFonts w:cs="Calibri"/>
        </w:rPr>
        <w:t>Wykonawca ma obowiązek znać i stosować w czasie prowadzenia robót wszelkie przepisy dotyczące ochrony środowiska naturalnego. W okresie trwania budowy i wykańczania robót Wykonawca będzie:</w:t>
      </w:r>
    </w:p>
    <w:p w14:paraId="1D2805CF" w14:textId="477FBDF0" w:rsidR="006D257D"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U</w:t>
      </w:r>
      <w:r w:rsidR="006D257D" w:rsidRPr="00584A72">
        <w:rPr>
          <w:rFonts w:cs="Calibri"/>
        </w:rPr>
        <w:t>trzymywać Teren Budowy i wykopy w stanie bez wody stojącej,</w:t>
      </w:r>
    </w:p>
    <w:p w14:paraId="0D3141A9" w14:textId="3105C04F" w:rsidR="006D257D"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P</w:t>
      </w:r>
      <w:r w:rsidR="006D257D" w:rsidRPr="00584A72">
        <w:rPr>
          <w:rFonts w:cs="Calibri"/>
        </w:rPr>
        <w:t xml:space="preserve">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w:t>
      </w:r>
    </w:p>
    <w:p w14:paraId="6E3F2F22" w14:textId="21CA2B0D" w:rsidR="005612DA" w:rsidRPr="00584A72" w:rsidRDefault="005612DA" w:rsidP="009637BB">
      <w:pPr>
        <w:pStyle w:val="Nagwek4"/>
        <w:numPr>
          <w:ilvl w:val="3"/>
          <w:numId w:val="3"/>
        </w:numPr>
        <w:ind w:left="1276" w:hanging="142"/>
        <w:rPr>
          <w:rFonts w:cs="Calibri"/>
          <w:u w:val="single"/>
        </w:rPr>
      </w:pPr>
      <w:bookmarkStart w:id="14" w:name="_Toc223350190"/>
      <w:r w:rsidRPr="00584A72">
        <w:rPr>
          <w:rFonts w:cs="Calibri"/>
          <w:u w:val="single"/>
        </w:rPr>
        <w:t>Ochrona przeciwpożarowa</w:t>
      </w:r>
      <w:bookmarkEnd w:id="14"/>
    </w:p>
    <w:p w14:paraId="45E52615" w14:textId="5853DB0F" w:rsidR="006D257D" w:rsidRPr="00584A72" w:rsidRDefault="00701CBD" w:rsidP="0077785A">
      <w:pPr>
        <w:ind w:left="284"/>
        <w:jc w:val="both"/>
        <w:rPr>
          <w:rFonts w:cs="Calibri"/>
        </w:rPr>
      </w:pPr>
      <w:r w:rsidRPr="00584A72">
        <w:rPr>
          <w:rFonts w:cs="Calibri"/>
        </w:rPr>
        <w:t>Wykonawca będzie przestrzegać przepisów ochrony przeciwpożarowej. Wykonawca będzie utrzymywać sprawny sprzęt przeciwpożarowy, wymagany przez odpowiednie przepisy, na terenie baz produkcyjnych,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30490C1A" w14:textId="63E25BAD" w:rsidR="005612DA" w:rsidRPr="00584A72" w:rsidRDefault="005612DA" w:rsidP="009637BB">
      <w:pPr>
        <w:pStyle w:val="Nagwek4"/>
        <w:numPr>
          <w:ilvl w:val="3"/>
          <w:numId w:val="3"/>
        </w:numPr>
        <w:ind w:left="1276" w:hanging="142"/>
        <w:rPr>
          <w:rFonts w:cs="Calibri"/>
          <w:u w:val="single"/>
        </w:rPr>
      </w:pPr>
      <w:bookmarkStart w:id="15" w:name="_Toc223350191"/>
      <w:r w:rsidRPr="00584A72">
        <w:rPr>
          <w:rFonts w:cs="Calibri"/>
          <w:u w:val="single"/>
        </w:rPr>
        <w:t>Materiały szkodliwe dla otoczenia</w:t>
      </w:r>
      <w:bookmarkEnd w:id="15"/>
    </w:p>
    <w:p w14:paraId="556B2992" w14:textId="590A8744" w:rsidR="00701CBD" w:rsidRPr="00584A72" w:rsidRDefault="00701CBD" w:rsidP="0077785A">
      <w:pPr>
        <w:ind w:left="284"/>
        <w:jc w:val="both"/>
        <w:rPr>
          <w:rFonts w:cs="Calibri"/>
        </w:rPr>
      </w:pPr>
      <w:r w:rsidRPr="00584A72">
        <w:rPr>
          <w:rFonts w:cs="Calibri"/>
        </w:rPr>
        <w:t>Materiały, które w sposób trwały są szkodliwe dla otoczenia, nie będą dopuszczone do użycia. Nie dopuszcza się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 Materiały użyte do wykonania zadania muszą posiadać atesty, certyfikaty.</w:t>
      </w:r>
    </w:p>
    <w:p w14:paraId="448A6E91" w14:textId="7DE3E066" w:rsidR="005612DA" w:rsidRPr="00584A72" w:rsidRDefault="005612DA" w:rsidP="009637BB">
      <w:pPr>
        <w:pStyle w:val="Nagwek4"/>
        <w:numPr>
          <w:ilvl w:val="3"/>
          <w:numId w:val="3"/>
        </w:numPr>
        <w:ind w:left="1276" w:hanging="142"/>
        <w:rPr>
          <w:rFonts w:cs="Calibri"/>
          <w:u w:val="single"/>
        </w:rPr>
      </w:pPr>
      <w:bookmarkStart w:id="16" w:name="_Toc223350192"/>
      <w:r w:rsidRPr="00584A72">
        <w:rPr>
          <w:rFonts w:cs="Calibri"/>
          <w:u w:val="single"/>
        </w:rPr>
        <w:t>Ochrona własności publicznej i prywatnej</w:t>
      </w:r>
      <w:bookmarkEnd w:id="16"/>
    </w:p>
    <w:p w14:paraId="7E2EEB6C" w14:textId="45E53946" w:rsidR="002779F9" w:rsidRPr="00584A72" w:rsidRDefault="002779F9" w:rsidP="0077785A">
      <w:pPr>
        <w:ind w:left="284"/>
        <w:jc w:val="both"/>
        <w:rPr>
          <w:rFonts w:cs="Calibri"/>
        </w:rPr>
      </w:pPr>
      <w:r w:rsidRPr="00584A72">
        <w:rPr>
          <w:rFonts w:cs="Calibri"/>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w:t>
      </w:r>
      <w:r w:rsidRPr="00584A72">
        <w:rPr>
          <w:rFonts w:cs="Calibri"/>
        </w:rPr>
        <w:lastRenderedPageBreak/>
        <w:t>i zabezpieczenie przed uszkodzeniem tych instalacji i urządzeń w czasie trwania budowy, Wykonawca zobowiązany jest powiadomić o fakcie przypadkowego uszkodzenia tych instalacji Inspektora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0F5D4EEA" w14:textId="2A24A01E" w:rsidR="005612DA" w:rsidRPr="00584A72" w:rsidRDefault="005612DA" w:rsidP="009637BB">
      <w:pPr>
        <w:pStyle w:val="Nagwek4"/>
        <w:numPr>
          <w:ilvl w:val="3"/>
          <w:numId w:val="3"/>
        </w:numPr>
        <w:ind w:left="1276" w:hanging="142"/>
        <w:rPr>
          <w:rFonts w:cs="Calibri"/>
          <w:u w:val="single"/>
        </w:rPr>
      </w:pPr>
      <w:bookmarkStart w:id="17" w:name="_Toc223350193"/>
      <w:r w:rsidRPr="00584A72">
        <w:rPr>
          <w:rFonts w:cs="Calibri"/>
          <w:u w:val="single"/>
        </w:rPr>
        <w:t>Bezpieczeństwo i hi</w:t>
      </w:r>
      <w:r w:rsidR="008A21CA" w:rsidRPr="00584A72">
        <w:rPr>
          <w:rFonts w:cs="Calibri"/>
          <w:u w:val="single"/>
        </w:rPr>
        <w:t>giena pracy</w:t>
      </w:r>
      <w:bookmarkEnd w:id="17"/>
    </w:p>
    <w:p w14:paraId="0E64CF67" w14:textId="6848969A" w:rsidR="004714A4" w:rsidRPr="00584A72" w:rsidRDefault="004714A4" w:rsidP="0077785A">
      <w:pPr>
        <w:ind w:left="284"/>
        <w:jc w:val="both"/>
        <w:rPr>
          <w:rFonts w:cs="Calibri"/>
        </w:rPr>
      </w:pPr>
      <w:r w:rsidRPr="00584A72">
        <w:rPr>
          <w:rFonts w:cs="Calibri"/>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kontraktowej.</w:t>
      </w:r>
    </w:p>
    <w:p w14:paraId="0683EAC5" w14:textId="5A1F6A80" w:rsidR="008A21CA" w:rsidRPr="00584A72" w:rsidRDefault="008A21CA" w:rsidP="009637BB">
      <w:pPr>
        <w:pStyle w:val="Nagwek4"/>
        <w:numPr>
          <w:ilvl w:val="3"/>
          <w:numId w:val="3"/>
        </w:numPr>
        <w:ind w:left="1276" w:hanging="142"/>
        <w:rPr>
          <w:rFonts w:cs="Calibri"/>
          <w:u w:val="single"/>
        </w:rPr>
      </w:pPr>
      <w:bookmarkStart w:id="18" w:name="_Toc223350194"/>
      <w:r w:rsidRPr="00584A72">
        <w:rPr>
          <w:rFonts w:cs="Calibri"/>
          <w:u w:val="single"/>
        </w:rPr>
        <w:t>Ochrona i utrzymanie robót</w:t>
      </w:r>
      <w:bookmarkEnd w:id="18"/>
    </w:p>
    <w:p w14:paraId="4DF11267" w14:textId="7EAED302" w:rsidR="004714A4" w:rsidRPr="00584A72" w:rsidRDefault="004714A4" w:rsidP="0077785A">
      <w:pPr>
        <w:ind w:left="284"/>
        <w:jc w:val="both"/>
        <w:rPr>
          <w:rFonts w:cs="Calibri"/>
        </w:rPr>
      </w:pPr>
      <w:r w:rsidRPr="00584A72">
        <w:rPr>
          <w:rFonts w:cs="Calibri"/>
        </w:rPr>
        <w:t>Wykonawca będzie odpowiedzialny za ochronę robót i za wszelkie materiały i urządzenia używane do robót od daty rozpoczęcia do daty wydania potwierdzenia Zakończenia przez Inwestora. Wykonawca będzie utrzymywać roboty do czasu końcowego odbioru. Utrzymanie powinno być prowadzone w taki sposób, aby budowla lub jej elementy były w</w:t>
      </w:r>
      <w:r w:rsidR="008F388B" w:rsidRPr="00584A72">
        <w:rPr>
          <w:rFonts w:cs="Calibri"/>
        </w:rPr>
        <w:t> </w:t>
      </w:r>
      <w:r w:rsidRPr="00584A72">
        <w:rPr>
          <w:rFonts w:cs="Calibri"/>
        </w:rPr>
        <w:t>zadawalającym stanie przez cały czas, do momentu odbioru końcowego. Jeśli Wykonawca w jakimkolwiek czasie zaniedba utrzymanie, to na polecenie Inwestora powinien rozpocząć roboty utrzymane nie później niż w 24 godziny po otrzymaniu tego polecenia. W trakcie realizacji zadania Wykonawca jest zobowiązany do utrzymania w należytym stanie czystość nawierzchni, po których się porusza podczas wykonywania zadania.</w:t>
      </w:r>
    </w:p>
    <w:p w14:paraId="37C874D1" w14:textId="024594E8" w:rsidR="004714A4" w:rsidRPr="00584A72" w:rsidRDefault="008A21CA" w:rsidP="009637BB">
      <w:pPr>
        <w:pStyle w:val="Nagwek4"/>
        <w:numPr>
          <w:ilvl w:val="3"/>
          <w:numId w:val="3"/>
        </w:numPr>
        <w:ind w:left="1276" w:hanging="142"/>
        <w:rPr>
          <w:rFonts w:cs="Calibri"/>
          <w:u w:val="single"/>
        </w:rPr>
      </w:pPr>
      <w:bookmarkStart w:id="19" w:name="_Toc223350195"/>
      <w:r w:rsidRPr="00584A72">
        <w:rPr>
          <w:rFonts w:cs="Calibri"/>
          <w:u w:val="single"/>
        </w:rPr>
        <w:t>Stosowanie się do prawa i innych przepisów</w:t>
      </w:r>
      <w:bookmarkEnd w:id="19"/>
    </w:p>
    <w:p w14:paraId="6084E484" w14:textId="791EDAF4" w:rsidR="004714A4" w:rsidRPr="00584A72" w:rsidRDefault="004714A4" w:rsidP="0077785A">
      <w:pPr>
        <w:ind w:left="284"/>
        <w:jc w:val="both"/>
        <w:rPr>
          <w:rFonts w:cs="Calibri"/>
        </w:rPr>
      </w:pPr>
      <w:r w:rsidRPr="00584A72">
        <w:rPr>
          <w:rFonts w:cs="Calibri"/>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14:paraId="06A9FBB3" w14:textId="426E4B0B" w:rsidR="008A21CA" w:rsidRPr="00584A72" w:rsidRDefault="008A21CA" w:rsidP="009637BB">
      <w:pPr>
        <w:pStyle w:val="Nagwek4"/>
        <w:numPr>
          <w:ilvl w:val="3"/>
          <w:numId w:val="3"/>
        </w:numPr>
        <w:ind w:left="1276" w:hanging="142"/>
        <w:rPr>
          <w:rFonts w:cs="Calibri"/>
          <w:u w:val="single"/>
        </w:rPr>
      </w:pPr>
      <w:bookmarkStart w:id="20" w:name="_Toc223350196"/>
      <w:r w:rsidRPr="00584A72">
        <w:rPr>
          <w:rFonts w:cs="Calibri"/>
          <w:u w:val="single"/>
        </w:rPr>
        <w:t>Materiały nie odpowiadające wymaganiom</w:t>
      </w:r>
      <w:bookmarkEnd w:id="20"/>
    </w:p>
    <w:p w14:paraId="7EB4A621" w14:textId="47B2B0AA" w:rsidR="004714A4" w:rsidRPr="005A2801" w:rsidRDefault="004714A4" w:rsidP="0077785A">
      <w:pPr>
        <w:ind w:left="284"/>
        <w:jc w:val="both"/>
        <w:rPr>
          <w:rFonts w:cs="Calibri"/>
        </w:rPr>
      </w:pPr>
      <w:r w:rsidRPr="00584A72">
        <w:rPr>
          <w:rFonts w:cs="Calibri"/>
        </w:rPr>
        <w:t>Materiały nie odpowiadające wymaganiom zostaną przez Wykonawcę wywiezione z</w:t>
      </w:r>
      <w:r w:rsidR="001A089C" w:rsidRPr="00584A72">
        <w:rPr>
          <w:rFonts w:cs="Calibri"/>
        </w:rPr>
        <w:t> </w:t>
      </w:r>
      <w:r w:rsidRPr="00584A72">
        <w:rPr>
          <w:rFonts w:cs="Calibri"/>
        </w:rPr>
        <w:t xml:space="preserve">Terenu </w:t>
      </w:r>
      <w:r w:rsidR="00B23173" w:rsidRPr="00584A72">
        <w:rPr>
          <w:rFonts w:cs="Calibri"/>
        </w:rPr>
        <w:t>Budowy</w:t>
      </w:r>
      <w:r w:rsidRPr="00584A72">
        <w:rPr>
          <w:rFonts w:cs="Calibri"/>
        </w:rPr>
        <w:t xml:space="preserve"> bądź złożone w miejscu wskazanym przez Inwestora. Jeśli Inwestor zezwoli Wykonawcy na użycie tych materiałów do innych robót, niż te, dla których zostały </w:t>
      </w:r>
      <w:r w:rsidRPr="00584A72">
        <w:rPr>
          <w:rFonts w:cs="Calibri"/>
        </w:rPr>
        <w:lastRenderedPageBreak/>
        <w:t xml:space="preserve">zakupione, to koszt tych materiałów zostanie przewartościowany przez Inwestora. Każdy rodzaj robót, w którym znajdują się nie zbadane i </w:t>
      </w:r>
      <w:r w:rsidR="00B23173" w:rsidRPr="00584A72">
        <w:rPr>
          <w:rFonts w:cs="Calibri"/>
        </w:rPr>
        <w:t>niezaakceptowane</w:t>
      </w:r>
      <w:r w:rsidRPr="00584A72">
        <w:rPr>
          <w:rFonts w:cs="Calibri"/>
        </w:rPr>
        <w:t xml:space="preserve"> materiały, Wykonawca wykonuje </w:t>
      </w:r>
      <w:r w:rsidRPr="005A2801">
        <w:rPr>
          <w:rFonts w:cs="Calibri"/>
        </w:rPr>
        <w:t>na własne ryzyko, licząc się z jego nie przyjęciem i niezapłaceniem.</w:t>
      </w:r>
    </w:p>
    <w:p w14:paraId="03768D36" w14:textId="0BD54228" w:rsidR="003A328F" w:rsidRPr="005A2801" w:rsidRDefault="00587A77" w:rsidP="00EF4990">
      <w:pPr>
        <w:pStyle w:val="Nagwek3"/>
        <w:numPr>
          <w:ilvl w:val="2"/>
          <w:numId w:val="3"/>
        </w:numPr>
        <w:ind w:left="426" w:firstLine="425"/>
        <w:rPr>
          <w:rFonts w:cs="Calibri"/>
          <w:b/>
          <w:bCs/>
        </w:rPr>
      </w:pPr>
      <w:bookmarkStart w:id="21" w:name="_Toc223350197"/>
      <w:r w:rsidRPr="005A2801">
        <w:rPr>
          <w:rFonts w:cs="Calibri"/>
          <w:b/>
          <w:bCs/>
        </w:rPr>
        <w:t>Wymagania dotyczące robót tymczasowych i towarzyszących</w:t>
      </w:r>
      <w:bookmarkEnd w:id="21"/>
    </w:p>
    <w:p w14:paraId="37ADEE83" w14:textId="5365CD01" w:rsidR="00B14C09" w:rsidRPr="005A2801" w:rsidRDefault="00B14C09" w:rsidP="001965CA">
      <w:pPr>
        <w:ind w:left="284"/>
        <w:jc w:val="both"/>
        <w:rPr>
          <w:rFonts w:cs="Calibri"/>
        </w:rPr>
      </w:pPr>
      <w:r w:rsidRPr="005A2801">
        <w:rPr>
          <w:rFonts w:cs="Calibri"/>
        </w:rPr>
        <w:t>Do robót tymczasowych niezbędnych do wykonania robót podstawowych w zakresie robót budowlanych zaliczania się:</w:t>
      </w:r>
    </w:p>
    <w:p w14:paraId="74C54D8E" w14:textId="51EEF4D5" w:rsidR="00B14C09" w:rsidRPr="005A2801" w:rsidRDefault="003603A4" w:rsidP="00435618">
      <w:pPr>
        <w:numPr>
          <w:ilvl w:val="0"/>
          <w:numId w:val="4"/>
        </w:numPr>
        <w:spacing w:before="0" w:after="0" w:line="320" w:lineRule="exact"/>
        <w:ind w:left="1418" w:hanging="425"/>
        <w:contextualSpacing/>
        <w:jc w:val="both"/>
        <w:rPr>
          <w:rFonts w:cs="Calibri"/>
        </w:rPr>
      </w:pPr>
      <w:r w:rsidRPr="005A2801">
        <w:rPr>
          <w:rFonts w:cs="Calibri"/>
        </w:rPr>
        <w:t xml:space="preserve">Wykonywanie, utrzymywanie i demontaż </w:t>
      </w:r>
      <w:r w:rsidR="00A50D82" w:rsidRPr="005A2801">
        <w:rPr>
          <w:rFonts w:cs="Calibri"/>
        </w:rPr>
        <w:t>konstrukcji roboczych</w:t>
      </w:r>
      <w:r w:rsidR="00301F0A" w:rsidRPr="005A2801">
        <w:rPr>
          <w:rFonts w:cs="Calibri"/>
        </w:rPr>
        <w:t>,</w:t>
      </w:r>
    </w:p>
    <w:p w14:paraId="232E7B65" w14:textId="65E79AE2" w:rsidR="00301F0A" w:rsidRPr="005A2801" w:rsidRDefault="0036068A" w:rsidP="00435618">
      <w:pPr>
        <w:numPr>
          <w:ilvl w:val="0"/>
          <w:numId w:val="4"/>
        </w:numPr>
        <w:spacing w:before="0" w:after="0" w:line="320" w:lineRule="exact"/>
        <w:ind w:left="1418" w:hanging="425"/>
        <w:contextualSpacing/>
        <w:jc w:val="both"/>
        <w:rPr>
          <w:rFonts w:cs="Calibri"/>
        </w:rPr>
      </w:pPr>
      <w:r w:rsidRPr="005A2801">
        <w:rPr>
          <w:rFonts w:cs="Calibri"/>
        </w:rPr>
        <w:t>Wykonanie</w:t>
      </w:r>
      <w:r w:rsidR="00F40ED7" w:rsidRPr="005A2801">
        <w:rPr>
          <w:rFonts w:cs="Calibri"/>
        </w:rPr>
        <w:t xml:space="preserve">, </w:t>
      </w:r>
      <w:r w:rsidRPr="005A2801">
        <w:rPr>
          <w:rFonts w:cs="Calibri"/>
        </w:rPr>
        <w:t>utrzym</w:t>
      </w:r>
      <w:r w:rsidR="00F40ED7" w:rsidRPr="005A2801">
        <w:rPr>
          <w:rFonts w:cs="Calibri"/>
        </w:rPr>
        <w:t>yw</w:t>
      </w:r>
      <w:r w:rsidRPr="005A2801">
        <w:rPr>
          <w:rFonts w:cs="Calibri"/>
        </w:rPr>
        <w:t>anie</w:t>
      </w:r>
      <w:r w:rsidR="00F40ED7" w:rsidRPr="005A2801">
        <w:rPr>
          <w:rFonts w:cs="Calibri"/>
        </w:rPr>
        <w:t xml:space="preserve"> i demon</w:t>
      </w:r>
      <w:r w:rsidR="005925CC" w:rsidRPr="005A2801">
        <w:rPr>
          <w:rFonts w:cs="Calibri"/>
        </w:rPr>
        <w:t>taż</w:t>
      </w:r>
      <w:r w:rsidRPr="005A2801">
        <w:rPr>
          <w:rFonts w:cs="Calibri"/>
        </w:rPr>
        <w:t xml:space="preserve"> </w:t>
      </w:r>
      <w:r w:rsidR="00C74668" w:rsidRPr="005A2801">
        <w:rPr>
          <w:rFonts w:cs="Calibri"/>
        </w:rPr>
        <w:t>tymczasowego zasilania placu budowy</w:t>
      </w:r>
      <w:r w:rsidR="001E5A56" w:rsidRPr="005A2801">
        <w:rPr>
          <w:rFonts w:cs="Calibri"/>
        </w:rPr>
        <w:t>,</w:t>
      </w:r>
    </w:p>
    <w:p w14:paraId="521F1A3A" w14:textId="220AE56B" w:rsidR="005925CC" w:rsidRPr="005A2801" w:rsidRDefault="00A73348" w:rsidP="00435618">
      <w:pPr>
        <w:numPr>
          <w:ilvl w:val="0"/>
          <w:numId w:val="4"/>
        </w:numPr>
        <w:spacing w:before="0" w:after="0" w:line="320" w:lineRule="exact"/>
        <w:ind w:left="1418" w:hanging="425"/>
        <w:contextualSpacing/>
        <w:jc w:val="both"/>
        <w:rPr>
          <w:rFonts w:cs="Calibri"/>
        </w:rPr>
      </w:pPr>
      <w:r w:rsidRPr="005A2801">
        <w:rPr>
          <w:rFonts w:cs="Calibri"/>
        </w:rPr>
        <w:t xml:space="preserve">Montaż, zabezpieczenia </w:t>
      </w:r>
      <w:r w:rsidR="00A01094" w:rsidRPr="005A2801">
        <w:rPr>
          <w:rFonts w:cs="Calibri"/>
        </w:rPr>
        <w:t xml:space="preserve">i oznaczenie </w:t>
      </w:r>
      <w:r w:rsidR="006C0003" w:rsidRPr="005A2801">
        <w:rPr>
          <w:rFonts w:cs="Calibri"/>
        </w:rPr>
        <w:t>prowizorycznych punktów poboru energii,</w:t>
      </w:r>
    </w:p>
    <w:p w14:paraId="5B2DA8B0" w14:textId="525DA179" w:rsidR="006C0003" w:rsidRPr="005A2801" w:rsidRDefault="006E5E25" w:rsidP="00435618">
      <w:pPr>
        <w:numPr>
          <w:ilvl w:val="0"/>
          <w:numId w:val="4"/>
        </w:numPr>
        <w:spacing w:before="0" w:after="0" w:line="320" w:lineRule="exact"/>
        <w:ind w:left="1418" w:hanging="425"/>
        <w:contextualSpacing/>
        <w:jc w:val="both"/>
        <w:rPr>
          <w:rFonts w:cs="Calibri"/>
        </w:rPr>
      </w:pPr>
      <w:r w:rsidRPr="005A2801">
        <w:rPr>
          <w:rFonts w:cs="Calibri"/>
        </w:rPr>
        <w:t>Ochronę przed porażeniem,</w:t>
      </w:r>
    </w:p>
    <w:p w14:paraId="4BD2DAC0" w14:textId="4706AF0B" w:rsidR="00B14C09" w:rsidRPr="005A2801" w:rsidRDefault="00B14C09" w:rsidP="001965CA">
      <w:pPr>
        <w:numPr>
          <w:ilvl w:val="0"/>
          <w:numId w:val="4"/>
        </w:numPr>
        <w:spacing w:before="0" w:after="0" w:line="320" w:lineRule="exact"/>
        <w:ind w:left="1418" w:hanging="425"/>
        <w:contextualSpacing/>
        <w:jc w:val="both"/>
        <w:rPr>
          <w:rFonts w:cs="Calibri"/>
        </w:rPr>
      </w:pPr>
      <w:r w:rsidRPr="005A2801">
        <w:rPr>
          <w:rFonts w:cs="Calibri"/>
        </w:rPr>
        <w:t xml:space="preserve">Wykonanie, utrzymanie i rozbiórkę </w:t>
      </w:r>
      <w:r w:rsidR="00072449" w:rsidRPr="005A2801">
        <w:rPr>
          <w:rFonts w:cs="Calibri"/>
        </w:rPr>
        <w:t xml:space="preserve">wszystkich </w:t>
      </w:r>
      <w:r w:rsidRPr="005A2801">
        <w:rPr>
          <w:rFonts w:cs="Calibri"/>
        </w:rPr>
        <w:t xml:space="preserve">stanowisk magazynowania </w:t>
      </w:r>
      <w:r w:rsidR="0051361B">
        <w:rPr>
          <w:rFonts w:cs="Calibri"/>
        </w:rPr>
        <w:br/>
      </w:r>
      <w:r w:rsidRPr="005A2801">
        <w:rPr>
          <w:rFonts w:cs="Calibri"/>
        </w:rPr>
        <w:t>i przygotowania</w:t>
      </w:r>
      <w:r w:rsidR="00072449" w:rsidRPr="005A2801">
        <w:rPr>
          <w:rFonts w:cs="Calibri"/>
        </w:rPr>
        <w:t xml:space="preserve"> prac </w:t>
      </w:r>
      <w:r w:rsidR="00CC27C3" w:rsidRPr="005A2801">
        <w:rPr>
          <w:rFonts w:cs="Calibri"/>
        </w:rPr>
        <w:t>budowlanych</w:t>
      </w:r>
      <w:r w:rsidR="00435618" w:rsidRPr="005A2801">
        <w:rPr>
          <w:rFonts w:cs="Calibri"/>
        </w:rPr>
        <w:t>,</w:t>
      </w:r>
    </w:p>
    <w:p w14:paraId="51E99F90" w14:textId="77777777" w:rsidR="007E3DCE" w:rsidRPr="005A2801" w:rsidRDefault="007E3DCE" w:rsidP="001965CA">
      <w:pPr>
        <w:ind w:left="284"/>
        <w:jc w:val="both"/>
        <w:rPr>
          <w:rFonts w:cs="Calibri"/>
        </w:rPr>
      </w:pPr>
      <w:r w:rsidRPr="005A2801">
        <w:rPr>
          <w:rFonts w:cs="Calibri"/>
        </w:rPr>
        <w:t>Do prac towarzyszących niezbędnych do wykonania robót podstawowych zalicza się:.</w:t>
      </w:r>
    </w:p>
    <w:p w14:paraId="0A9B441D" w14:textId="294590FA"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dokumentacji robót tymczasowych,</w:t>
      </w:r>
    </w:p>
    <w:p w14:paraId="0190B620" w14:textId="27358554"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P</w:t>
      </w:r>
      <w:r w:rsidR="007E3DCE" w:rsidRPr="005A2801">
        <w:rPr>
          <w:rFonts w:cs="Calibri"/>
        </w:rPr>
        <w:t>race porządkowe oraz koszty wywozu łącznie z kosztami utylizacji powstałych odpadów,</w:t>
      </w:r>
    </w:p>
    <w:p w14:paraId="27A795D6" w14:textId="3C99C67F"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K</w:t>
      </w:r>
      <w:r w:rsidR="007E3DCE" w:rsidRPr="005A2801">
        <w:rPr>
          <w:rFonts w:cs="Calibri"/>
        </w:rPr>
        <w:t>oszt utrzymania i zabezpieczenia, miejsc tymczasowego składowania materiałów,</w:t>
      </w:r>
    </w:p>
    <w:p w14:paraId="632BECA9" w14:textId="060947A7"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Programu Zapewnienia Jakości,</w:t>
      </w:r>
    </w:p>
    <w:p w14:paraId="27230466" w14:textId="2195286D" w:rsidR="007E3DCE" w:rsidRPr="005A2801" w:rsidRDefault="00896D7C"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projektu organizacji robót</w:t>
      </w:r>
      <w:r w:rsidR="009A553E" w:rsidRPr="005A2801">
        <w:rPr>
          <w:rFonts w:cs="Calibri"/>
        </w:rPr>
        <w:t>,</w:t>
      </w:r>
    </w:p>
    <w:p w14:paraId="056C758E" w14:textId="3018A496" w:rsidR="007E3DCE" w:rsidRPr="005A2801" w:rsidRDefault="00E71C36" w:rsidP="001965CA">
      <w:pPr>
        <w:numPr>
          <w:ilvl w:val="0"/>
          <w:numId w:val="4"/>
        </w:numPr>
        <w:spacing w:before="0" w:after="0" w:line="320" w:lineRule="exact"/>
        <w:ind w:left="1418" w:hanging="425"/>
        <w:contextualSpacing/>
        <w:jc w:val="both"/>
        <w:rPr>
          <w:rFonts w:cs="Calibri"/>
        </w:rPr>
      </w:pPr>
      <w:r w:rsidRPr="005A2801">
        <w:rPr>
          <w:rFonts w:cs="Calibri"/>
        </w:rPr>
        <w:t>D</w:t>
      </w:r>
      <w:r w:rsidR="007E3DCE" w:rsidRPr="005A2801">
        <w:rPr>
          <w:rFonts w:cs="Calibri"/>
        </w:rPr>
        <w:t>odatkowe ekspertyzy,</w:t>
      </w:r>
    </w:p>
    <w:p w14:paraId="2CE67A6A" w14:textId="06835502" w:rsidR="007E3DCE" w:rsidRPr="005A2801" w:rsidRDefault="00E71C36" w:rsidP="001965CA">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 xml:space="preserve">pracowanie niezbędnej dokumentacji warsztatowej wykonania detali </w:t>
      </w:r>
      <w:r w:rsidRPr="005A2801">
        <w:rPr>
          <w:rFonts w:cs="Calibri"/>
        </w:rPr>
        <w:t>instalacji</w:t>
      </w:r>
      <w:r w:rsidR="007E3DCE" w:rsidRPr="005A2801">
        <w:rPr>
          <w:rFonts w:cs="Calibri"/>
        </w:rPr>
        <w:t>,</w:t>
      </w:r>
    </w:p>
    <w:p w14:paraId="19EE3820" w14:textId="764C3839" w:rsidR="00FE4CC3" w:rsidRPr="005A2801" w:rsidRDefault="00E71C36" w:rsidP="00E9561B">
      <w:pPr>
        <w:numPr>
          <w:ilvl w:val="0"/>
          <w:numId w:val="4"/>
        </w:numPr>
        <w:spacing w:before="0" w:after="0" w:line="320" w:lineRule="exact"/>
        <w:ind w:left="1418" w:hanging="425"/>
        <w:contextualSpacing/>
        <w:jc w:val="both"/>
        <w:rPr>
          <w:rFonts w:cs="Calibri"/>
        </w:rPr>
      </w:pPr>
      <w:r w:rsidRPr="005A2801">
        <w:rPr>
          <w:rFonts w:cs="Calibri"/>
        </w:rPr>
        <w:t>O</w:t>
      </w:r>
      <w:r w:rsidR="007E3DCE" w:rsidRPr="005A2801">
        <w:rPr>
          <w:rFonts w:cs="Calibri"/>
        </w:rPr>
        <w:t>pracowanie dokumentacji powykonawczej</w:t>
      </w:r>
      <w:r w:rsidR="00B84A36" w:rsidRPr="005A2801">
        <w:rPr>
          <w:rFonts w:cs="Calibri"/>
        </w:rPr>
        <w:t>.</w:t>
      </w:r>
    </w:p>
    <w:p w14:paraId="0DCCC211" w14:textId="1C41B8C5" w:rsidR="001D765C" w:rsidRPr="00584A72" w:rsidRDefault="008A21CA" w:rsidP="008F0868">
      <w:pPr>
        <w:pStyle w:val="Nagwek3"/>
        <w:numPr>
          <w:ilvl w:val="2"/>
          <w:numId w:val="3"/>
        </w:numPr>
        <w:ind w:left="426" w:firstLine="425"/>
        <w:rPr>
          <w:rFonts w:cs="Calibri"/>
          <w:b/>
          <w:bCs/>
        </w:rPr>
      </w:pPr>
      <w:bookmarkStart w:id="22" w:name="_Toc223350198"/>
      <w:r w:rsidRPr="005A2801">
        <w:rPr>
          <w:rFonts w:cs="Calibri"/>
          <w:b/>
          <w:bCs/>
        </w:rPr>
        <w:t>Podstawowe wymagania podczas wykonywania</w:t>
      </w:r>
      <w:r w:rsidRPr="00584A72">
        <w:rPr>
          <w:rFonts w:cs="Calibri"/>
          <w:b/>
          <w:bCs/>
        </w:rPr>
        <w:t xml:space="preserve"> robót</w:t>
      </w:r>
      <w:bookmarkStart w:id="23" w:name="_Toc125132380"/>
      <w:bookmarkEnd w:id="9"/>
      <w:bookmarkEnd w:id="22"/>
    </w:p>
    <w:bookmarkEnd w:id="23"/>
    <w:p w14:paraId="7252C9F9" w14:textId="77777777" w:rsidR="001D765C" w:rsidRPr="00584A72" w:rsidRDefault="001D765C" w:rsidP="0077785A">
      <w:pPr>
        <w:ind w:left="284"/>
        <w:jc w:val="both"/>
        <w:rPr>
          <w:rFonts w:cs="Calibri"/>
        </w:rPr>
      </w:pPr>
      <w:r w:rsidRPr="00584A72">
        <w:rPr>
          <w:rFonts w:cs="Calibri"/>
        </w:rPr>
        <w:t>Podczas wykonywania robót należy spełnić wymagania:</w:t>
      </w:r>
    </w:p>
    <w:p w14:paraId="6D1B5D27" w14:textId="18329EAE"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D</w:t>
      </w:r>
      <w:r w:rsidR="001D765C" w:rsidRPr="00584A72">
        <w:rPr>
          <w:rFonts w:cs="Calibri"/>
        </w:rPr>
        <w:t>o wykonania instalacji elektrycznej należy użyć przewodów, kabli, sprzętu, osprzętu oraz aparatury i urządzeń posiadających znak bezpieczeństwa, znak dopuszczenia do stosowania w budownictwie oraz odpowiednie certyfikaty,</w:t>
      </w:r>
    </w:p>
    <w:p w14:paraId="4DD19023" w14:textId="3118D1D6"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W</w:t>
      </w:r>
      <w:r w:rsidR="001D765C" w:rsidRPr="00584A72">
        <w:rPr>
          <w:rFonts w:cs="Calibri"/>
        </w:rPr>
        <w:t xml:space="preserve">szystkie urządzenia, trasy kablowe powinny być tak </w:t>
      </w:r>
      <w:r w:rsidR="00B23173" w:rsidRPr="00584A72">
        <w:rPr>
          <w:rFonts w:cs="Calibri"/>
        </w:rPr>
        <w:t>zainstalowane,</w:t>
      </w:r>
      <w:r w:rsidR="001D765C" w:rsidRPr="00584A72">
        <w:rPr>
          <w:rFonts w:cs="Calibri"/>
        </w:rPr>
        <w:t xml:space="preserve"> aby możliwe było ich swobodne funkcjonowanie oraz dostęp w czasie przeglądów i</w:t>
      </w:r>
      <w:r w:rsidR="007A15B1" w:rsidRPr="00584A72">
        <w:rPr>
          <w:rFonts w:cs="Calibri"/>
        </w:rPr>
        <w:t> </w:t>
      </w:r>
      <w:r w:rsidR="001D765C" w:rsidRPr="00584A72">
        <w:rPr>
          <w:rFonts w:cs="Calibri"/>
        </w:rPr>
        <w:t>konserwacji lub rozbudowy</w:t>
      </w:r>
      <w:r w:rsidR="004714A4" w:rsidRPr="00584A72">
        <w:rPr>
          <w:rFonts w:cs="Calibri"/>
        </w:rPr>
        <w:t>,</w:t>
      </w:r>
    </w:p>
    <w:p w14:paraId="7B936900" w14:textId="4C486E85"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I</w:t>
      </w:r>
      <w:r w:rsidR="001D765C" w:rsidRPr="00584A72">
        <w:rPr>
          <w:rFonts w:cs="Calibri"/>
        </w:rPr>
        <w:t xml:space="preserve">nstalacje powinny być tak </w:t>
      </w:r>
      <w:r w:rsidR="00B23173" w:rsidRPr="00584A72">
        <w:rPr>
          <w:rFonts w:cs="Calibri"/>
        </w:rPr>
        <w:t>wykonane,</w:t>
      </w:r>
      <w:r w:rsidR="001D765C" w:rsidRPr="00584A72">
        <w:rPr>
          <w:rFonts w:cs="Calibri"/>
        </w:rPr>
        <w:t xml:space="preserve"> aby zapewniały ciągłą dostawę energii elektrycznej o odpowiednich parametrach technicznych do urządzeń,</w:t>
      </w:r>
    </w:p>
    <w:p w14:paraId="6130207B" w14:textId="47045092"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N</w:t>
      </w:r>
      <w:r w:rsidR="001D765C" w:rsidRPr="00584A72">
        <w:rPr>
          <w:rFonts w:cs="Calibri"/>
        </w:rPr>
        <w:t>ależy zapewnić bezkolizyjność instalacji elektrycznych z innymi instalacjami,</w:t>
      </w:r>
    </w:p>
    <w:p w14:paraId="0E5AF5B7" w14:textId="3E4B5D63"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T</w:t>
      </w:r>
      <w:r w:rsidR="001D765C" w:rsidRPr="00584A72">
        <w:rPr>
          <w:rFonts w:cs="Calibri"/>
        </w:rPr>
        <w:t>rasy przewodów należy układać w liniach prostych,</w:t>
      </w:r>
    </w:p>
    <w:p w14:paraId="52911797" w14:textId="7F936DCE"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W</w:t>
      </w:r>
      <w:r w:rsidR="001D765C" w:rsidRPr="00584A72">
        <w:rPr>
          <w:rFonts w:cs="Calibri"/>
        </w:rPr>
        <w:t>szystkie urządzenia i kable powinny być w sposób jednoznaczny oznaczony, umożliwiając łatwą identyfikację,</w:t>
      </w:r>
    </w:p>
    <w:p w14:paraId="2342D8D8" w14:textId="54968F41" w:rsidR="001D765C"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t>I</w:t>
      </w:r>
      <w:r w:rsidR="001D765C" w:rsidRPr="00584A72">
        <w:rPr>
          <w:rFonts w:cs="Calibri"/>
        </w:rPr>
        <w:t>nstalacje powinny zapewniać ochronę środowiska przed skażeniem i nie mogą być źródłem zakłóceń elektromagnetycznych,</w:t>
      </w:r>
    </w:p>
    <w:p w14:paraId="1A00E5B0" w14:textId="123B16A6" w:rsidR="0000740E" w:rsidRPr="00584A72" w:rsidRDefault="00597479" w:rsidP="00A74478">
      <w:pPr>
        <w:numPr>
          <w:ilvl w:val="0"/>
          <w:numId w:val="4"/>
        </w:numPr>
        <w:spacing w:before="0" w:after="0" w:line="320" w:lineRule="exact"/>
        <w:ind w:left="1418" w:hanging="425"/>
        <w:contextualSpacing/>
        <w:jc w:val="both"/>
        <w:rPr>
          <w:rFonts w:cs="Calibri"/>
        </w:rPr>
      </w:pPr>
      <w:r w:rsidRPr="00584A72">
        <w:rPr>
          <w:rFonts w:cs="Calibri"/>
        </w:rPr>
        <w:lastRenderedPageBreak/>
        <w:t>I</w:t>
      </w:r>
      <w:r w:rsidR="001D765C" w:rsidRPr="00584A72">
        <w:rPr>
          <w:rFonts w:cs="Calibri"/>
        </w:rPr>
        <w:t>nstalacje powinny zapewniać ochronę przeciwporażeniową oraz przeciwprzepięciową</w:t>
      </w:r>
      <w:r w:rsidR="004714A4" w:rsidRPr="00584A72">
        <w:rPr>
          <w:rFonts w:cs="Calibri"/>
        </w:rPr>
        <w:t>.</w:t>
      </w:r>
    </w:p>
    <w:p w14:paraId="67696734" w14:textId="264CC4A1" w:rsidR="004714A4" w:rsidRPr="00584A72" w:rsidRDefault="007B3CC7" w:rsidP="00105523">
      <w:pPr>
        <w:pStyle w:val="Nagwek2"/>
        <w:numPr>
          <w:ilvl w:val="1"/>
          <w:numId w:val="3"/>
        </w:numPr>
        <w:ind w:left="1134" w:hanging="567"/>
        <w:rPr>
          <w:rFonts w:cs="Calibri"/>
          <w:u w:val="single"/>
        </w:rPr>
      </w:pPr>
      <w:bookmarkStart w:id="24" w:name="_Toc223350199"/>
      <w:r w:rsidRPr="00584A72">
        <w:rPr>
          <w:rFonts w:cs="Calibri"/>
          <w:u w:val="single"/>
        </w:rPr>
        <w:t>Wy</w:t>
      </w:r>
      <w:r w:rsidR="003220C5" w:rsidRPr="00584A72">
        <w:rPr>
          <w:rFonts w:cs="Calibri"/>
          <w:u w:val="single"/>
        </w:rPr>
        <w:t>magania dotyczące materiałów</w:t>
      </w:r>
      <w:bookmarkEnd w:id="24"/>
    </w:p>
    <w:p w14:paraId="48CFB611" w14:textId="5AAF0E0F" w:rsidR="00432CDF" w:rsidRPr="00584A72" w:rsidRDefault="00432CDF" w:rsidP="0077785A">
      <w:pPr>
        <w:ind w:left="284"/>
        <w:jc w:val="both"/>
        <w:rPr>
          <w:rFonts w:cs="Calibri"/>
        </w:rPr>
      </w:pPr>
      <w:r w:rsidRPr="00584A72">
        <w:rPr>
          <w:rFonts w:cs="Calibri"/>
        </w:rPr>
        <w:t xml:space="preserve">Typy (parametry) urządzeń, osprzętu i rodzaje materiałów powinny być zgodne </w:t>
      </w:r>
      <w:r w:rsidR="00B23173" w:rsidRPr="00584A72">
        <w:rPr>
          <w:rFonts w:cs="Calibri"/>
        </w:rPr>
        <w:t>z </w:t>
      </w:r>
      <w:r w:rsidR="008E41AD" w:rsidRPr="00584A72">
        <w:rPr>
          <w:rFonts w:cs="Calibri"/>
        </w:rPr>
        <w:t xml:space="preserve">  </w:t>
      </w:r>
      <w:r w:rsidR="00B23173" w:rsidRPr="00584A72">
        <w:rPr>
          <w:rFonts w:cs="Calibri"/>
        </w:rPr>
        <w:t>danymi</w:t>
      </w:r>
      <w:r w:rsidRPr="00584A72">
        <w:rPr>
          <w:rFonts w:cs="Calibri"/>
        </w:rPr>
        <w:t xml:space="preserve"> zawartymi w specyfikacji projektowej. Zastosowanie innych urządzeń, sprzętu lub materiałów na inne niż to wynika z projektu możliwe jest tylko pod warunkiem zachowania wszystkich, co najmniej równoważnych parametrów technicznych. Ewentualne pogorszenie funkcjonalności poszczególnych systemów spowodowane zmianą urządzeń na inne niż wynika to z niniejszego opracowania przenosi odpowiedzialność na osobę, która te zmiany dokonała. O wszelkich zmianach w projekcie należy powiadomić Inwestora.</w:t>
      </w:r>
      <w:r w:rsidR="00EF4C3C" w:rsidRPr="00584A72">
        <w:rPr>
          <w:rFonts w:cs="Calibri"/>
        </w:rPr>
        <w:t xml:space="preserve"> </w:t>
      </w:r>
      <w:r w:rsidRPr="00584A72">
        <w:rPr>
          <w:rFonts w:cs="Calibri"/>
        </w:rPr>
        <w:t xml:space="preserve">Stosowane materiały i urządzenia powinny być nowe i dostarczone na budowę w oryginalnym opakowaniu </w:t>
      </w:r>
      <w:r w:rsidR="00EF4C3C" w:rsidRPr="00584A72">
        <w:rPr>
          <w:rFonts w:cs="Calibri"/>
        </w:rPr>
        <w:t>oraz</w:t>
      </w:r>
      <w:r w:rsidRPr="00584A72">
        <w:rPr>
          <w:rFonts w:cs="Calibri"/>
        </w:rPr>
        <w:t xml:space="preserve"> powinny być klasy I jakości. Wszystkie urządzenia muszą być dostarczone wraz z kopią certyfikatów lub deklaracji zgodności producenta </w:t>
      </w:r>
      <w:r w:rsidR="0051361B">
        <w:rPr>
          <w:rFonts w:cs="Calibri"/>
        </w:rPr>
        <w:br/>
      </w:r>
      <w:r w:rsidRPr="00584A72">
        <w:rPr>
          <w:rFonts w:cs="Calibri"/>
        </w:rPr>
        <w:t>z obowiązującymi normami gwarantującymi bezpieczeństwo ich instalacji oraz przyszłej eksploatacji.</w:t>
      </w:r>
      <w:r w:rsidR="00EF4C3C" w:rsidRPr="00584A72">
        <w:rPr>
          <w:rFonts w:cs="Calibri"/>
        </w:rPr>
        <w:t xml:space="preserve"> </w:t>
      </w:r>
      <w:r w:rsidRPr="00584A72">
        <w:rPr>
          <w:rFonts w:cs="Calibri"/>
        </w:rPr>
        <w:t>Zastosowane urządzenia muszą posiadać przed ich zainstalowaniem, atesty dopuszczenia do obrotu i</w:t>
      </w:r>
      <w:r w:rsidR="00EF4C3C" w:rsidRPr="00584A72">
        <w:rPr>
          <w:rFonts w:cs="Calibri"/>
        </w:rPr>
        <w:t> </w:t>
      </w:r>
      <w:r w:rsidRPr="00584A72">
        <w:rPr>
          <w:rFonts w:cs="Calibri"/>
        </w:rPr>
        <w:t>powszechnego stosowania, zgodnie z obowiązującymi przepisami. Wykonawca jest odpowiedzialny za sprawdzenie ich właściwości, parametrów technicznych i zgodności z</w:t>
      </w:r>
      <w:r w:rsidR="00C04773" w:rsidRPr="00584A72">
        <w:rPr>
          <w:rFonts w:cs="Calibri"/>
        </w:rPr>
        <w:t> </w:t>
      </w:r>
      <w:r w:rsidRPr="00584A72">
        <w:rPr>
          <w:rFonts w:cs="Calibri"/>
        </w:rPr>
        <w:t>dokumentacją projektową.</w:t>
      </w:r>
      <w:r w:rsidR="00C04773" w:rsidRPr="00584A72">
        <w:rPr>
          <w:rFonts w:cs="Calibri"/>
        </w:rPr>
        <w:t xml:space="preserve"> </w:t>
      </w:r>
      <w:r w:rsidRPr="00584A72">
        <w:rPr>
          <w:rFonts w:cs="Calibri"/>
        </w:rPr>
        <w:t>Wykonawca jest zobowiązany do używania sprzętu, który nie spowoduje niekorzystnego wpływu, na jakość wykonywanych prac. Roboty instalatorskie będą wykonywane ręcznie, przy użyciu drobnego sprzętu pomocniczego. Sprzęt powinien być sprawny technicznie i powinien być ustawiony zgodnie z wymaganiami producenta oraz używany zgodnie z przepisami.</w:t>
      </w:r>
      <w:r w:rsidR="00C04773" w:rsidRPr="00584A72">
        <w:rPr>
          <w:rFonts w:cs="Calibri"/>
        </w:rPr>
        <w:t xml:space="preserve"> </w:t>
      </w:r>
      <w:r w:rsidRPr="00584A72">
        <w:rPr>
          <w:rFonts w:cs="Calibri"/>
        </w:rPr>
        <w:t>Ze względu na stopień złożoności oraz mnogość i</w:t>
      </w:r>
      <w:r w:rsidR="00C04773" w:rsidRPr="00584A72">
        <w:rPr>
          <w:rFonts w:cs="Calibri"/>
        </w:rPr>
        <w:t> </w:t>
      </w:r>
      <w:r w:rsidRPr="00584A72">
        <w:rPr>
          <w:rFonts w:cs="Calibri"/>
        </w:rPr>
        <w:t xml:space="preserve">funkcjonalność urządzeń, montaż oraz uruchomienie poszczególnych systemów </w:t>
      </w:r>
      <w:r w:rsidR="00B23173" w:rsidRPr="00584A72">
        <w:rPr>
          <w:rFonts w:cs="Calibri"/>
        </w:rPr>
        <w:t>muszą</w:t>
      </w:r>
      <w:r w:rsidRPr="00584A72">
        <w:rPr>
          <w:rFonts w:cs="Calibri"/>
        </w:rPr>
        <w:t xml:space="preserve"> być wykonane przez wyspecjalizowaną firmę, która zatrudnia przeszkolonych specjalistów, posiadających stosowne certyfikaty wydane przez producentów sprzętu.</w:t>
      </w:r>
      <w:r w:rsidR="00C04773" w:rsidRPr="00584A72">
        <w:rPr>
          <w:rFonts w:cs="Calibri"/>
        </w:rPr>
        <w:t xml:space="preserve"> </w:t>
      </w:r>
      <w:r w:rsidRPr="00584A72">
        <w:rPr>
          <w:rFonts w:cs="Calibri"/>
        </w:rPr>
        <w:t>Dostarczone na miejsce materiały należy sprawdzić pod względem zgodności z zamówieniem oraz ich kompletności. W przypadku stwierdzenia niezgodności, wad technicznych, innych uszkodzeń lub wątpliwości mogących mieć wpływ na poprawność działania instalacji</w:t>
      </w:r>
      <w:r w:rsidR="00450C72" w:rsidRPr="00584A72">
        <w:rPr>
          <w:rFonts w:cs="Calibri"/>
        </w:rPr>
        <w:t xml:space="preserve"> - </w:t>
      </w:r>
      <w:r w:rsidRPr="00584A72">
        <w:rPr>
          <w:rFonts w:cs="Calibri"/>
        </w:rPr>
        <w:t>należy poddać badaniom określonym przez nadzór techniczny robót.</w:t>
      </w:r>
      <w:r w:rsidR="00450C72" w:rsidRPr="00584A72">
        <w:rPr>
          <w:rFonts w:cs="Calibri"/>
        </w:rPr>
        <w:t xml:space="preserve"> </w:t>
      </w:r>
      <w:r w:rsidRPr="00584A72">
        <w:rPr>
          <w:rFonts w:cs="Calibri"/>
        </w:rPr>
        <w:t>Do wykonania instalacji niskoprądowych należy stosować przewody, kable, osprzęt oraz aparaturę i</w:t>
      </w:r>
      <w:r w:rsidR="00450C72" w:rsidRPr="00584A72">
        <w:rPr>
          <w:rFonts w:cs="Calibri"/>
        </w:rPr>
        <w:t> </w:t>
      </w:r>
      <w:r w:rsidRPr="00584A72">
        <w:rPr>
          <w:rFonts w:cs="Calibri"/>
        </w:rPr>
        <w:t xml:space="preserve">urządzenia posiadające dopuszczenie do stosowania </w:t>
      </w:r>
      <w:r w:rsidR="0051361B">
        <w:rPr>
          <w:rFonts w:cs="Calibri"/>
        </w:rPr>
        <w:br/>
      </w:r>
      <w:r w:rsidRPr="00584A72">
        <w:rPr>
          <w:rFonts w:cs="Calibri"/>
        </w:rPr>
        <w:t>w budownictwie oraz odpowiednie certyfikaty.</w:t>
      </w:r>
      <w:r w:rsidR="00B66F51" w:rsidRPr="00584A72">
        <w:rPr>
          <w:rFonts w:cs="Calibri"/>
        </w:rPr>
        <w:t xml:space="preserve"> </w:t>
      </w:r>
      <w:r w:rsidRPr="00584A72">
        <w:rPr>
          <w:rFonts w:cs="Calibri"/>
        </w:rPr>
        <w:t xml:space="preserve">Za dopuszczone do obrotu i stosowania uznane są </w:t>
      </w:r>
      <w:r w:rsidR="00B23173" w:rsidRPr="00584A72">
        <w:rPr>
          <w:rFonts w:cs="Calibri"/>
        </w:rPr>
        <w:t>wyroby,</w:t>
      </w:r>
      <w:r w:rsidRPr="00584A72">
        <w:rPr>
          <w:rFonts w:cs="Calibri"/>
        </w:rPr>
        <w:t xml:space="preserve"> dla których producent:</w:t>
      </w:r>
    </w:p>
    <w:p w14:paraId="638882AA" w14:textId="3801CA68"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432CDF" w:rsidRPr="00584A72">
        <w:rPr>
          <w:rFonts w:cs="Calibri"/>
        </w:rPr>
        <w:t>okonał oceny zgodności wyrobu z wymaganiami dokumentu odniesienia wg określonego systemu oceny zgodności,</w:t>
      </w:r>
    </w:p>
    <w:p w14:paraId="0709A175" w14:textId="2BFE6F25"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432CDF" w:rsidRPr="00584A72">
        <w:rPr>
          <w:rFonts w:cs="Calibri"/>
        </w:rPr>
        <w:t>ydał krajową deklarację zgodności z dokumentami odniesienia takimi jak przepisy dotyczące wymagań zasadniczych, normy opublikowane przez Międzynarodową Komisję Elektrotechniczną (DEC), normy krajowe opracowane z uwzględnieniem przepisów bezpieczeństwa Międzynarodowej Komisji ds. Przepisów Dotyczących Zatwierdzenia Sprzętu Elektrycznego (CEE), aprobaty techniczne</w:t>
      </w:r>
      <w:r w:rsidR="00B66F51" w:rsidRPr="00584A72">
        <w:rPr>
          <w:rFonts w:cs="Calibri"/>
        </w:rPr>
        <w:t>,</w:t>
      </w:r>
    </w:p>
    <w:p w14:paraId="1783B5FC" w14:textId="5E8AFEB1"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432CDF" w:rsidRPr="00584A72">
        <w:rPr>
          <w:rFonts w:cs="Calibri"/>
        </w:rPr>
        <w:t>znakował wyroby znakiem „CE” lub znakiem budowlanym „B”, zgodnie z</w:t>
      </w:r>
      <w:r w:rsidR="00B66F51" w:rsidRPr="00584A72">
        <w:rPr>
          <w:rFonts w:cs="Calibri"/>
        </w:rPr>
        <w:t> </w:t>
      </w:r>
      <w:r w:rsidR="00432CDF" w:rsidRPr="00584A72">
        <w:rPr>
          <w:rFonts w:cs="Calibri"/>
        </w:rPr>
        <w:t>obowiązującymi przepisami</w:t>
      </w:r>
      <w:r w:rsidR="00B66F51" w:rsidRPr="00584A72">
        <w:rPr>
          <w:rFonts w:cs="Calibri"/>
        </w:rPr>
        <w:t>,</w:t>
      </w:r>
    </w:p>
    <w:p w14:paraId="32E94C08" w14:textId="2B58C3FA" w:rsidR="00432CDF"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lastRenderedPageBreak/>
        <w:t>U</w:t>
      </w:r>
      <w:r w:rsidR="00432CDF" w:rsidRPr="00584A72">
        <w:rPr>
          <w:rFonts w:cs="Calibri"/>
        </w:rPr>
        <w:t>rządzenia służące ochronie ppoż. posiadają odpowiednie certyfikaty i</w:t>
      </w:r>
      <w:r w:rsidR="00B66F51" w:rsidRPr="00584A72">
        <w:rPr>
          <w:rFonts w:cs="Calibri"/>
        </w:rPr>
        <w:t> </w:t>
      </w:r>
      <w:r w:rsidR="00432CDF" w:rsidRPr="00584A72">
        <w:rPr>
          <w:rFonts w:cs="Calibri"/>
        </w:rPr>
        <w:t>dopuszczenia wydane przez jednostki badawcze.</w:t>
      </w:r>
    </w:p>
    <w:p w14:paraId="47A86AAC" w14:textId="7CE9948F" w:rsidR="005377BC" w:rsidRPr="00584A72" w:rsidRDefault="00432CDF" w:rsidP="0077785A">
      <w:pPr>
        <w:ind w:left="284"/>
        <w:jc w:val="both"/>
        <w:rPr>
          <w:rFonts w:cs="Calibri"/>
        </w:rPr>
      </w:pPr>
      <w:r w:rsidRPr="00584A72">
        <w:rPr>
          <w:rFonts w:cs="Calibri"/>
        </w:rPr>
        <w:t>Wydane aprobaty techniczne, certyfikaty na znak bezpieczeństwa i deklaracje zgodności z</w:t>
      </w:r>
      <w:r w:rsidR="005A5A3F" w:rsidRPr="00584A72">
        <w:rPr>
          <w:rFonts w:cs="Calibri"/>
        </w:rPr>
        <w:t> </w:t>
      </w:r>
      <w:r w:rsidRPr="00584A72">
        <w:rPr>
          <w:rFonts w:cs="Calibri"/>
        </w:rPr>
        <w:t>normą lub aprobatą techniczną zachowują ważność do dnia określonego w tych dokumentach.</w:t>
      </w:r>
      <w:r w:rsidR="00B66F51" w:rsidRPr="00584A72">
        <w:rPr>
          <w:rFonts w:cs="Calibri"/>
        </w:rPr>
        <w:t xml:space="preserve"> </w:t>
      </w:r>
      <w:r w:rsidRPr="00584A72">
        <w:rPr>
          <w:rFonts w:cs="Calibri"/>
        </w:rPr>
        <w:t>Do wykonania instalacji należy użyć materiałów wyspecyfikowanych w</w:t>
      </w:r>
      <w:r w:rsidR="00B66F51" w:rsidRPr="00584A72">
        <w:rPr>
          <w:rFonts w:cs="Calibri"/>
        </w:rPr>
        <w:t> </w:t>
      </w:r>
      <w:r w:rsidRPr="00584A72">
        <w:rPr>
          <w:rFonts w:cs="Calibri"/>
        </w:rPr>
        <w:t xml:space="preserve">zestawieniu materiałów projektu wykonawczego. Wszystkie dodatkowe materiały </w:t>
      </w:r>
      <w:r w:rsidR="0051361B">
        <w:rPr>
          <w:rFonts w:cs="Calibri"/>
        </w:rPr>
        <w:br/>
      </w:r>
      <w:r w:rsidRPr="00584A72">
        <w:rPr>
          <w:rFonts w:cs="Calibri"/>
        </w:rPr>
        <w:t xml:space="preserve">i prace nie uwzględnione w zestawieniu Wykonawca powinien uwzględnić w ofercie </w:t>
      </w:r>
      <w:r w:rsidR="0051361B">
        <w:rPr>
          <w:rFonts w:cs="Calibri"/>
        </w:rPr>
        <w:br/>
      </w:r>
      <w:r w:rsidRPr="00584A72">
        <w:rPr>
          <w:rFonts w:cs="Calibri"/>
        </w:rPr>
        <w:t>w celu prawidłowego i kompletnego wykonanie robót budowlanych.</w:t>
      </w:r>
      <w:r w:rsidR="006C5E85" w:rsidRPr="00584A72">
        <w:rPr>
          <w:rFonts w:cs="Calibri"/>
        </w:rPr>
        <w:t xml:space="preserve"> </w:t>
      </w:r>
      <w:r w:rsidRPr="00584A72">
        <w:rPr>
          <w:rFonts w:cs="Calibri"/>
        </w:rPr>
        <w:t>Wszelkie materiały i</w:t>
      </w:r>
      <w:r w:rsidR="006C5E85" w:rsidRPr="00584A72">
        <w:rPr>
          <w:rFonts w:cs="Calibri"/>
        </w:rPr>
        <w:t> </w:t>
      </w:r>
      <w:r w:rsidRPr="00584A72">
        <w:rPr>
          <w:rFonts w:cs="Calibri"/>
        </w:rPr>
        <w:t>urządzenia zastosowane w Dokumentacji Projektowej można zastąpić równoważnymi stosując te same parametry techniczne i wymagania funkcjonalne poparte certyfikatami, świadectwami dopuszczenia, atestami oraz obliczeniami w zależności od wymagań wynikających z odpowiednich przepisów po uzyskaniu akceptacji projektanta.</w:t>
      </w:r>
      <w:r w:rsidR="00F60F4C" w:rsidRPr="00584A72">
        <w:rPr>
          <w:rFonts w:cs="Calibri"/>
        </w:rPr>
        <w:t xml:space="preserve"> </w:t>
      </w:r>
      <w:r w:rsidR="00B23173" w:rsidRPr="00584A72">
        <w:rPr>
          <w:rFonts w:cs="Calibri"/>
        </w:rPr>
        <w:t>Wszelkie nazwy własne produktów użyte w Specyfikacjach Technicznych i Dokumentacji</w:t>
      </w:r>
      <w:r w:rsidRPr="00584A72">
        <w:rPr>
          <w:rFonts w:cs="Calibri"/>
        </w:rPr>
        <w:t xml:space="preserve"> Projektowej winny być interpretowane jako definicje standardów, a nie jako nazwy konkretnych </w:t>
      </w:r>
      <w:r w:rsidR="00B23173" w:rsidRPr="00584A72">
        <w:rPr>
          <w:rFonts w:cs="Calibri"/>
        </w:rPr>
        <w:t>rozwiązań mających zastosowanie</w:t>
      </w:r>
      <w:r w:rsidR="000B4171" w:rsidRPr="00584A72">
        <w:rPr>
          <w:rFonts w:cs="Calibri"/>
        </w:rPr>
        <w:t xml:space="preserve"> </w:t>
      </w:r>
      <w:r w:rsidR="00B23173" w:rsidRPr="00584A72">
        <w:rPr>
          <w:rFonts w:cs="Calibri"/>
        </w:rPr>
        <w:t>w projekcie</w:t>
      </w:r>
      <w:r w:rsidRPr="00584A72">
        <w:rPr>
          <w:rFonts w:cs="Calibri"/>
        </w:rPr>
        <w:t xml:space="preserve">. </w:t>
      </w:r>
      <w:r w:rsidR="00B23173" w:rsidRPr="00584A72">
        <w:rPr>
          <w:rFonts w:cs="Calibri"/>
        </w:rPr>
        <w:t>Produkty takie można zastąpić</w:t>
      </w:r>
      <w:r w:rsidRPr="00584A72">
        <w:rPr>
          <w:rFonts w:cs="Calibri"/>
        </w:rPr>
        <w:t xml:space="preserve"> materiałami/</w:t>
      </w:r>
      <w:r w:rsidR="00B23173" w:rsidRPr="00584A72">
        <w:rPr>
          <w:rFonts w:cs="Calibri"/>
        </w:rPr>
        <w:t>urządzeniami równoważnymi innych producentów pod warunkiem spełnienia</w:t>
      </w:r>
      <w:r w:rsidRPr="00584A72">
        <w:rPr>
          <w:rFonts w:cs="Calibri"/>
        </w:rPr>
        <w:t xml:space="preserve"> </w:t>
      </w:r>
      <w:r w:rsidR="00B23173" w:rsidRPr="00584A72">
        <w:rPr>
          <w:rFonts w:cs="Calibri"/>
        </w:rPr>
        <w:t>zapisów STWiORB z zastrzeżeniem, że jeśli zmiana spowoduje koszty dodatkowe, to ponosi</w:t>
      </w:r>
      <w:r w:rsidRPr="00584A72">
        <w:rPr>
          <w:rFonts w:cs="Calibri"/>
        </w:rPr>
        <w:t xml:space="preserve"> je Wykonawca.  </w:t>
      </w:r>
      <w:r w:rsidR="00B23173" w:rsidRPr="00584A72">
        <w:rPr>
          <w:rFonts w:cs="Calibri"/>
        </w:rPr>
        <w:t>Wykonawca może zastosować materiały i urządzenia alternatywne</w:t>
      </w:r>
      <w:r w:rsidR="00F60F4C" w:rsidRPr="00584A72">
        <w:rPr>
          <w:rFonts w:cs="Calibri"/>
        </w:rPr>
        <w:t xml:space="preserve"> </w:t>
      </w:r>
      <w:r w:rsidR="00B23173" w:rsidRPr="00584A72">
        <w:rPr>
          <w:rFonts w:cs="Calibri"/>
        </w:rPr>
        <w:t>zgodne z</w:t>
      </w:r>
      <w:r w:rsidRPr="00584A72">
        <w:rPr>
          <w:rFonts w:cs="Calibri"/>
        </w:rPr>
        <w:t xml:space="preserve"> </w:t>
      </w:r>
      <w:r w:rsidR="00B23173" w:rsidRPr="00584A72">
        <w:rPr>
          <w:rFonts w:cs="Calibri"/>
        </w:rPr>
        <w:t>projektowanymi pod względem właściwości technicznych, estetycznych</w:t>
      </w:r>
      <w:r w:rsidR="00F60F4C" w:rsidRPr="00584A72">
        <w:rPr>
          <w:rFonts w:cs="Calibri"/>
        </w:rPr>
        <w:t xml:space="preserve"> </w:t>
      </w:r>
      <w:r w:rsidRPr="00584A72">
        <w:rPr>
          <w:rFonts w:cs="Calibri"/>
        </w:rPr>
        <w:t>i</w:t>
      </w:r>
      <w:r w:rsidR="000B4171" w:rsidRPr="00584A72">
        <w:rPr>
          <w:rFonts w:cs="Calibri"/>
        </w:rPr>
        <w:t xml:space="preserve"> </w:t>
      </w:r>
      <w:r w:rsidR="00B23173" w:rsidRPr="00584A72">
        <w:rPr>
          <w:rFonts w:cs="Calibri"/>
        </w:rPr>
        <w:t>jakościowych, jednak</w:t>
      </w:r>
      <w:r w:rsidRPr="00584A72">
        <w:rPr>
          <w:rFonts w:cs="Calibri"/>
        </w:rPr>
        <w:t xml:space="preserve"> Wykonawca jest zobowiązany do uzgodnienia z Zamawiającym równoważnych rozwiązań w tym do przedstawienia próbek, atestów i dokumentów potwierdzających dane techniczne na etapie budowy </w:t>
      </w:r>
      <w:r w:rsidR="00B23173" w:rsidRPr="00584A72">
        <w:rPr>
          <w:rFonts w:cs="Calibri"/>
        </w:rPr>
        <w:t>(a</w:t>
      </w:r>
      <w:r w:rsidRPr="00584A72">
        <w:rPr>
          <w:rFonts w:cs="Calibri"/>
        </w:rPr>
        <w:t xml:space="preserve"> nie oferty), przed przystąpieniem do wykonywania konkretnych prac.</w:t>
      </w:r>
      <w:r w:rsidR="000B4171" w:rsidRPr="00584A72">
        <w:rPr>
          <w:rFonts w:cs="Calibri"/>
        </w:rPr>
        <w:t xml:space="preserve"> </w:t>
      </w:r>
      <w:r w:rsidRPr="00584A72">
        <w:rPr>
          <w:rFonts w:cs="Calibri"/>
        </w:rPr>
        <w:t xml:space="preserve">Wykonawca powiadomi Inspektora o wyborze materiału. Wybrany </w:t>
      </w:r>
      <w:r w:rsidR="00B23173" w:rsidRPr="00584A72">
        <w:rPr>
          <w:rFonts w:cs="Calibri"/>
        </w:rPr>
        <w:t>i</w:t>
      </w:r>
      <w:r w:rsidR="000B4171" w:rsidRPr="00584A72">
        <w:rPr>
          <w:rFonts w:cs="Calibri"/>
        </w:rPr>
        <w:t> </w:t>
      </w:r>
      <w:r w:rsidR="00B23173" w:rsidRPr="00584A72">
        <w:rPr>
          <w:rFonts w:cs="Calibri"/>
        </w:rPr>
        <w:t>zaakceptowany</w:t>
      </w:r>
      <w:r w:rsidRPr="00584A72">
        <w:rPr>
          <w:rFonts w:cs="Calibri"/>
        </w:rPr>
        <w:t xml:space="preserve"> rodzaj materiału nie może być później zmieniany bez zgody Inspektora.</w:t>
      </w:r>
      <w:r w:rsidR="000B4171" w:rsidRPr="00584A72">
        <w:rPr>
          <w:rFonts w:cs="Calibri"/>
        </w:rPr>
        <w:t xml:space="preserve"> </w:t>
      </w:r>
      <w:r w:rsidRPr="00584A72">
        <w:rPr>
          <w:rFonts w:cs="Calibri"/>
        </w:rPr>
        <w:t>Wykonawca zapewni, aby tymczasowo składowane materiały, do czasu, gdy będą potrzebne na budowie, były zabezpieczone przed zanieczyszczeniem, zachowały swoją jakość i właściwość do robót oraz były dostępne do kontroli przez Inwestora.</w:t>
      </w:r>
      <w:r w:rsidR="000B4171" w:rsidRPr="00584A72">
        <w:rPr>
          <w:rFonts w:cs="Calibri"/>
        </w:rPr>
        <w:t xml:space="preserve"> </w:t>
      </w:r>
      <w:r w:rsidRPr="00584A72">
        <w:rPr>
          <w:rFonts w:cs="Calibri"/>
        </w:rPr>
        <w:t>Miejsce czasowego składowania będzie zlokalizowane w obrębie Terenu Budowy lub poza Terenem Budowy w</w:t>
      </w:r>
      <w:r w:rsidR="000B4171" w:rsidRPr="00584A72">
        <w:rPr>
          <w:rFonts w:cs="Calibri"/>
        </w:rPr>
        <w:t> </w:t>
      </w:r>
      <w:r w:rsidRPr="00584A72">
        <w:rPr>
          <w:rFonts w:cs="Calibri"/>
        </w:rPr>
        <w:t>miejscach zorganizowanych przez Wykonawcę.</w:t>
      </w:r>
      <w:r w:rsidR="000B4171" w:rsidRPr="00584A72">
        <w:rPr>
          <w:rFonts w:cs="Calibri"/>
        </w:rPr>
        <w:t xml:space="preserve"> </w:t>
      </w:r>
      <w:r w:rsidRPr="00584A72">
        <w:rPr>
          <w:rFonts w:cs="Calibri"/>
        </w:rPr>
        <w:t xml:space="preserve">Na wszystkie urządzenia oraz materiały zastosowane w trakcie budowy gwarancja musi wynosić min. </w:t>
      </w:r>
      <w:r w:rsidR="0051361B">
        <w:rPr>
          <w:rFonts w:cs="Calibri"/>
        </w:rPr>
        <w:br/>
      </w:r>
      <w:r w:rsidRPr="00584A72">
        <w:rPr>
          <w:rFonts w:cs="Calibri"/>
        </w:rPr>
        <w:t>5 lata.</w:t>
      </w:r>
      <w:r w:rsidR="005377BC" w:rsidRPr="00584A72">
        <w:rPr>
          <w:rFonts w:cs="Calibri"/>
        </w:rPr>
        <w:t xml:space="preserve"> </w:t>
      </w:r>
    </w:p>
    <w:p w14:paraId="51805353" w14:textId="27F53E97" w:rsidR="000609B3" w:rsidRPr="00584A72" w:rsidRDefault="005377BC" w:rsidP="0077785A">
      <w:pPr>
        <w:ind w:left="284"/>
        <w:jc w:val="both"/>
        <w:rPr>
          <w:rFonts w:cs="Calibri"/>
        </w:rPr>
      </w:pPr>
      <w:r w:rsidRPr="00584A72">
        <w:rPr>
          <w:rFonts w:cs="Calibri"/>
        </w:rPr>
        <w:t>Materiały należy przechowywać w pomieszczeniach zamkniętych przystosowanych do tego celu: suchych, przewietrzanych i dobrze oświetlonych. Gospodarkę materiałami należy prowadzić zgodnie z wytycznymi gospodarki materiałowej dla przedsiębiorstw budowlano - montażowych i wytycznymi dla przedsiębiorstw wykonujących elektryczne roboty instalacyjne - montażowe. W przypadku braku takich wytycznych, wytyczne gospodarki materiałowej na placu budowy powinny być opracowane przez generalnego wykonawcę robót lub przedsiębiorstwo wykonujące dany rodzaj robót w porozumieniu z</w:t>
      </w:r>
      <w:r w:rsidR="00A938F7" w:rsidRPr="00584A72">
        <w:rPr>
          <w:rFonts w:cs="Calibri"/>
        </w:rPr>
        <w:t> </w:t>
      </w:r>
      <w:r w:rsidRPr="00584A72">
        <w:rPr>
          <w:rFonts w:cs="Calibri"/>
        </w:rPr>
        <w:t>kierownikiem budowy. Sposób składowania materiałów elektrycznych w magazynie jak i</w:t>
      </w:r>
      <w:r w:rsidR="00A938F7" w:rsidRPr="00584A72">
        <w:rPr>
          <w:rFonts w:cs="Calibri"/>
        </w:rPr>
        <w:t> </w:t>
      </w:r>
      <w:r w:rsidRPr="00584A72">
        <w:rPr>
          <w:rFonts w:cs="Calibri"/>
        </w:rPr>
        <w:t xml:space="preserve">konserwacja tych materiałów powinny być dostosowane do rodzaju materiałów. Materiały np. rury instalacyjne, kable i przewody, osprzęt należy przechowywać </w:t>
      </w:r>
      <w:r w:rsidR="0051361B">
        <w:rPr>
          <w:rFonts w:cs="Calibri"/>
        </w:rPr>
        <w:br/>
      </w:r>
      <w:r w:rsidRPr="00584A72">
        <w:rPr>
          <w:rFonts w:cs="Calibri"/>
        </w:rPr>
        <w:t xml:space="preserve">w pomieszczeniach zamkniętych, suchych, przewietrzanych i oświetlonych. Rury należy składować w wiązkach w pozycji stojącej pionowej, kable w czasie składowania powinny </w:t>
      </w:r>
      <w:r w:rsidRPr="00584A72">
        <w:rPr>
          <w:rFonts w:cs="Calibri"/>
        </w:rPr>
        <w:lastRenderedPageBreak/>
        <w:t>znajdować się na bębnach. Dopuszcza się składowanie krótkich odcinków w kręgach. Bębny powinny być ustawione na krawędziach tarczy, a kręgi ułożone poziomo.</w:t>
      </w:r>
      <w:r w:rsidR="000609B3" w:rsidRPr="00584A72">
        <w:rPr>
          <w:rFonts w:cs="Calibri"/>
        </w:rPr>
        <w:t xml:space="preserve"> Materiały nie odpowiadające wymaganiom zostaną przez wykonawcę usunięte z terenu prowadzenia prac budowlanych. Każdy rodzaj robót, w których znajdują się nie zbadane i niezaakceptowane materiały, wykonawca prowadzi na własne ryzyko, licząc się z ich nie przyjęciem i </w:t>
      </w:r>
      <w:r w:rsidR="00796DB9" w:rsidRPr="00584A72">
        <w:rPr>
          <w:rFonts w:cs="Calibri"/>
        </w:rPr>
        <w:t>nieopłaceniem</w:t>
      </w:r>
      <w:r w:rsidR="000609B3" w:rsidRPr="00584A72">
        <w:rPr>
          <w:rFonts w:cs="Calibri"/>
        </w:rPr>
        <w:t>.</w:t>
      </w:r>
      <w:r w:rsidR="006060AC" w:rsidRPr="00584A72">
        <w:rPr>
          <w:rFonts w:cs="Calibri"/>
        </w:rPr>
        <w:t xml:space="preserve"> Zgodnie z Ustawą Prawo Zamówień Publicznych oferent na etapie przetargu ma prawo zastosować materiały o parametrach równoważnych. Podane w SST nazwy własne producenta służą jedynie do wskazania wymaganych parametrów zastosowanego materiału lub technologii.</w:t>
      </w:r>
    </w:p>
    <w:p w14:paraId="38D6642D" w14:textId="4C848F50" w:rsidR="00796DB9" w:rsidRPr="00584A72" w:rsidRDefault="001D43C3" w:rsidP="00105523">
      <w:pPr>
        <w:pStyle w:val="Nagwek2"/>
        <w:numPr>
          <w:ilvl w:val="1"/>
          <w:numId w:val="3"/>
        </w:numPr>
        <w:ind w:left="1134" w:hanging="567"/>
        <w:rPr>
          <w:rFonts w:cs="Calibri"/>
          <w:u w:val="single"/>
        </w:rPr>
      </w:pPr>
      <w:bookmarkStart w:id="25" w:name="_Toc223350200"/>
      <w:r w:rsidRPr="00584A72">
        <w:rPr>
          <w:rFonts w:cs="Calibri"/>
          <w:u w:val="single"/>
        </w:rPr>
        <w:t>W</w:t>
      </w:r>
      <w:r w:rsidR="001C093C" w:rsidRPr="00584A72">
        <w:rPr>
          <w:rFonts w:cs="Calibri"/>
          <w:u w:val="single"/>
        </w:rPr>
        <w:t>ymagania dotyczące sprzętu</w:t>
      </w:r>
      <w:bookmarkEnd w:id="25"/>
    </w:p>
    <w:p w14:paraId="54EB3E1D" w14:textId="002CF7ED" w:rsidR="008F4BE5" w:rsidRPr="00584A72" w:rsidRDefault="00C330CA" w:rsidP="0077785A">
      <w:pPr>
        <w:ind w:left="284"/>
        <w:jc w:val="both"/>
        <w:rPr>
          <w:rFonts w:cs="Calibri"/>
        </w:rPr>
      </w:pPr>
      <w:r w:rsidRPr="00584A72">
        <w:rPr>
          <w:rFonts w:cs="Calibri"/>
        </w:rPr>
        <w:t>Przy wykonywaniu robót należy używać niezbędnych narzędzi ręcznych, elektrycznych w</w:t>
      </w:r>
      <w:r w:rsidR="005A5A3F" w:rsidRPr="00584A72">
        <w:rPr>
          <w:rFonts w:cs="Calibri"/>
        </w:rPr>
        <w:t> </w:t>
      </w:r>
      <w:r w:rsidRPr="00584A72">
        <w:rPr>
          <w:rFonts w:cs="Calibri"/>
        </w:rPr>
        <w:t xml:space="preserve">tym również specjalistycznego sprzętu instalacyjnego oraz maszyn. Sprzęt, będący własnością Wykonawcy lub wynajęty do wykonania robót, ma być utrzymywany </w:t>
      </w:r>
      <w:r w:rsidR="00373FF9" w:rsidRPr="00584A72">
        <w:rPr>
          <w:rFonts w:cs="Calibri"/>
        </w:rPr>
        <w:t>w dobrym</w:t>
      </w:r>
      <w:r w:rsidRPr="00584A72">
        <w:rPr>
          <w:rFonts w:cs="Calibri"/>
        </w:rPr>
        <w:t xml:space="preserve"> stanie i gotowości do pracy. Będzie on zgodny z normami ochrony środowiska i przepisami dotyczącymi jego użytkowania. Wykonawca dostarczy Inwestorowi kopie dokumentów potwierdzających dopuszczenie sprzętu do użytkowania, </w:t>
      </w:r>
      <w:r w:rsidR="00373FF9" w:rsidRPr="00584A72">
        <w:rPr>
          <w:rFonts w:cs="Calibri"/>
        </w:rPr>
        <w:t>tam,</w:t>
      </w:r>
      <w:r w:rsidRPr="00584A72">
        <w:rPr>
          <w:rFonts w:cs="Calibri"/>
        </w:rPr>
        <w:t xml:space="preserve"> gdzie jest to wymagane</w:t>
      </w:r>
      <w:r w:rsidR="00FB2CE0" w:rsidRPr="00584A72">
        <w:rPr>
          <w:rFonts w:cs="Calibri"/>
        </w:rPr>
        <w:t xml:space="preserve"> </w:t>
      </w:r>
      <w:r w:rsidRPr="00584A72">
        <w:rPr>
          <w:rFonts w:cs="Calibri"/>
        </w:rPr>
        <w:t>przepisami. Sprzęt, maszyny, urządzenia i narzędzia nie gwarantujące zachowania warunków Kontraktu, zostaną zdyskwalifikowane i nie dopuszczone do pracy.</w:t>
      </w:r>
      <w:r w:rsidR="008F4BE5" w:rsidRPr="00584A72">
        <w:rPr>
          <w:rFonts w:cs="Calibri"/>
        </w:rPr>
        <w:t xml:space="preserve"> Wykonawca jest zobowiązany do używania jedynie takiego sprzętu, który nie spowoduje niekorzystnego wpływu na jakość wykonywanych robót. Sprzęt powinien być zgodny z</w:t>
      </w:r>
      <w:r w:rsidR="00341857" w:rsidRPr="00584A72">
        <w:rPr>
          <w:rFonts w:cs="Calibri"/>
        </w:rPr>
        <w:t> </w:t>
      </w:r>
      <w:r w:rsidR="008F4BE5" w:rsidRPr="00584A72">
        <w:rPr>
          <w:rFonts w:cs="Calibri"/>
        </w:rPr>
        <w:t>ofertą wykonawcy i</w:t>
      </w:r>
      <w:r w:rsidR="005A5A3F" w:rsidRPr="00584A72">
        <w:rPr>
          <w:rFonts w:cs="Calibri"/>
        </w:rPr>
        <w:t> </w:t>
      </w:r>
      <w:r w:rsidR="008F4BE5" w:rsidRPr="00584A72">
        <w:rPr>
          <w:rFonts w:cs="Calibri"/>
        </w:rPr>
        <w:t>powinien odpowiadać wskazaniom zawartym w specyfikacji technicznej lub projekcie organizacji robót, zaakceptowanym przez Inżyniera. W przypadku braku takich ustaleń we wskazanych dokumentach, sprzęt powinien być uzgodniony i zaakceptowany przez Inżyniera. Wykonawca przystępujący do wykonania instalacji elektrycznych winien wykazać się możliwością korzystania między innymi z następujących maszyn i sprzętu gwarantujących właściwą jakość robót:</w:t>
      </w:r>
    </w:p>
    <w:p w14:paraId="5FBABEA1" w14:textId="73DD56A1"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8F4BE5" w:rsidRPr="00584A72">
        <w:rPr>
          <w:rFonts w:cs="Calibri"/>
        </w:rPr>
        <w:t>amochód dostawczy,</w:t>
      </w:r>
    </w:p>
    <w:p w14:paraId="1A3011CA" w14:textId="0305D371"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R</w:t>
      </w:r>
      <w:r w:rsidR="008F4BE5" w:rsidRPr="00584A72">
        <w:rPr>
          <w:rFonts w:cs="Calibri"/>
        </w:rPr>
        <w:t>usztowania,</w:t>
      </w:r>
    </w:p>
    <w:p w14:paraId="41272A0E" w14:textId="0976C11A"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E</w:t>
      </w:r>
      <w:r w:rsidR="008F4BE5" w:rsidRPr="00584A72">
        <w:rPr>
          <w:rFonts w:cs="Calibri"/>
        </w:rPr>
        <w:t>lektronarzędzia,</w:t>
      </w:r>
    </w:p>
    <w:p w14:paraId="1685335B" w14:textId="27FBA8FD"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8F4BE5" w:rsidRPr="00584A72">
        <w:rPr>
          <w:rFonts w:cs="Calibri"/>
        </w:rPr>
        <w:t>pawarka transformatorowa,</w:t>
      </w:r>
    </w:p>
    <w:p w14:paraId="0F0FDC7D" w14:textId="1C4B51E2" w:rsidR="008F4BE5"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8F4BE5" w:rsidRPr="00584A72">
        <w:rPr>
          <w:rFonts w:cs="Calibri"/>
        </w:rPr>
        <w:t>bcinarka do przewodów i inny drobny sprzęt elektryka.</w:t>
      </w:r>
    </w:p>
    <w:p w14:paraId="20936E36" w14:textId="10662F6A" w:rsidR="00C15693" w:rsidRPr="00584A72" w:rsidRDefault="001D43C3" w:rsidP="00105523">
      <w:pPr>
        <w:pStyle w:val="Nagwek2"/>
        <w:numPr>
          <w:ilvl w:val="1"/>
          <w:numId w:val="3"/>
        </w:numPr>
        <w:ind w:left="1134" w:hanging="567"/>
        <w:rPr>
          <w:rFonts w:cs="Calibri"/>
          <w:u w:val="single"/>
        </w:rPr>
      </w:pPr>
      <w:bookmarkStart w:id="26" w:name="_Toc223350201"/>
      <w:r w:rsidRPr="00584A72">
        <w:rPr>
          <w:rFonts w:cs="Calibri"/>
          <w:u w:val="single"/>
        </w:rPr>
        <w:t>W</w:t>
      </w:r>
      <w:r w:rsidR="00C15693" w:rsidRPr="00584A72">
        <w:rPr>
          <w:rFonts w:cs="Calibri"/>
          <w:u w:val="single"/>
        </w:rPr>
        <w:t>ymagania dotyczące transportu</w:t>
      </w:r>
      <w:bookmarkEnd w:id="26"/>
    </w:p>
    <w:p w14:paraId="76AC11AF" w14:textId="40579BA6" w:rsidR="00551B31" w:rsidRPr="00584A72" w:rsidRDefault="00341857" w:rsidP="0077785A">
      <w:pPr>
        <w:ind w:left="284"/>
        <w:jc w:val="both"/>
        <w:rPr>
          <w:rFonts w:cs="Calibri"/>
        </w:rPr>
      </w:pPr>
      <w:r w:rsidRPr="00584A72">
        <w:rPr>
          <w:rFonts w:cs="Calibri"/>
        </w:rPr>
        <w:t>Urządzenia i osprzęt należy transportować na miejsce montażu samochodem. Załadunek i</w:t>
      </w:r>
      <w:r w:rsidR="005A5A3F" w:rsidRPr="00584A72">
        <w:rPr>
          <w:rFonts w:cs="Calibri"/>
        </w:rPr>
        <w:t> </w:t>
      </w:r>
      <w:r w:rsidRPr="00584A72">
        <w:rPr>
          <w:rFonts w:cs="Calibri"/>
        </w:rPr>
        <w:t>rozładunek</w:t>
      </w:r>
      <w:r w:rsidR="00BF6F03" w:rsidRPr="00584A72">
        <w:rPr>
          <w:rFonts w:cs="Calibri"/>
        </w:rPr>
        <w:t xml:space="preserve"> - </w:t>
      </w:r>
      <w:r w:rsidRPr="00584A72">
        <w:rPr>
          <w:rFonts w:cs="Calibri"/>
        </w:rPr>
        <w:t>ręczny. Materiały i sprzęt mogą być przewożone dowolnymi środkami transportu zaakceptowanymi przez Inspektora, w sposób zabezpieczający je przed uszkodzeniem, segregacją, itp. Należy zapewnić stabilne ustawienie i zabezpieczenie pasami elementów na czas transportu.</w:t>
      </w:r>
      <w:r w:rsidR="00551B31" w:rsidRPr="00584A72">
        <w:rPr>
          <w:rFonts w:cs="Calibri"/>
        </w:rPr>
        <w:t xml:space="preserve"> Środki i urządzenia transportu powinny być odpowiednio przystosowane do transportu materiałów, elementów itp. niezbędnych do wykonania danego rodzaju robót elektrycznych. Zaleca się dostarczenie urządzeń i ich konstrukcji na stanowisko montażu bezpośrednio przed montażem, w celu uniknięcia dodatkowego transportu wewnętrznego z magazynu budowy. Dotyczy to szczególnie </w:t>
      </w:r>
      <w:r w:rsidR="00551B31" w:rsidRPr="00584A72">
        <w:rPr>
          <w:rFonts w:cs="Calibri"/>
        </w:rPr>
        <w:lastRenderedPageBreak/>
        <w:t>dużych i ciężkich elementów.</w:t>
      </w:r>
      <w:r w:rsidR="00EA0755" w:rsidRPr="00584A72">
        <w:rPr>
          <w:rFonts w:cs="Calibri"/>
        </w:rPr>
        <w:t xml:space="preserve"> </w:t>
      </w:r>
      <w:r w:rsidR="00551B31" w:rsidRPr="00584A72">
        <w:rPr>
          <w:rFonts w:cs="Calibri"/>
        </w:rPr>
        <w:t>Transport kabli i przewodów należy wykonać z zachowaniem warunków:</w:t>
      </w:r>
    </w:p>
    <w:p w14:paraId="422F7038" w14:textId="4EAE41AB" w:rsidR="00551B31"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K</w:t>
      </w:r>
      <w:r w:rsidR="00551B31" w:rsidRPr="00584A72">
        <w:rPr>
          <w:rFonts w:cs="Calibri"/>
        </w:rPr>
        <w:t>able należy przewozić na bębnach, dopuszcza się przewożenie kabli w</w:t>
      </w:r>
      <w:r w:rsidR="00EA0755" w:rsidRPr="00584A72">
        <w:rPr>
          <w:rFonts w:cs="Calibri"/>
        </w:rPr>
        <w:t> </w:t>
      </w:r>
      <w:r w:rsidR="00551B31" w:rsidRPr="00584A72">
        <w:rPr>
          <w:rFonts w:cs="Calibri"/>
        </w:rPr>
        <w:t>kręgach, jeżeli masa kręgu nie przekroczy 80 kg a temperatura otoczenia nie jest niższa niż +4°C, przy czym wewnętrzna średnica kręgu nie powinna być mniejsza niż 40-krotna średnica zewnętrzna kabla,</w:t>
      </w:r>
    </w:p>
    <w:p w14:paraId="30F0E1BF" w14:textId="41204987" w:rsidR="00551B31"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B</w:t>
      </w:r>
      <w:r w:rsidR="00551B31" w:rsidRPr="00584A72">
        <w:rPr>
          <w:rFonts w:cs="Calibri"/>
        </w:rPr>
        <w:t>ębny z kablami lub przewodami przewożone w skrzyniach samochodu powinny być ustawione na krawędzi tarcz, a tarcze bębnów powinny być przymocowane do dna skrzyni samochodu tak, aby bębny nie mogły się przetaczać</w:t>
      </w:r>
      <w:r w:rsidR="00F83589" w:rsidRPr="00584A72">
        <w:rPr>
          <w:rFonts w:cs="Calibri"/>
        </w:rPr>
        <w:t>,</w:t>
      </w:r>
    </w:p>
    <w:p w14:paraId="24112837" w14:textId="71C1362E" w:rsidR="00551B31" w:rsidRPr="00584A72" w:rsidRDefault="00551B31" w:rsidP="00A74478">
      <w:pPr>
        <w:numPr>
          <w:ilvl w:val="0"/>
          <w:numId w:val="4"/>
        </w:numPr>
        <w:spacing w:before="0" w:after="0" w:line="320" w:lineRule="exact"/>
        <w:ind w:left="1418" w:hanging="425"/>
        <w:contextualSpacing/>
        <w:jc w:val="both"/>
        <w:rPr>
          <w:rFonts w:cs="Calibri"/>
        </w:rPr>
      </w:pPr>
      <w:r w:rsidRPr="00584A72">
        <w:rPr>
          <w:rFonts w:cs="Calibri"/>
        </w:rPr>
        <w:t>Stawianie bębnów z kablami w skrzyni samochodu płasko jest zabronione, kręgi kabla lub przewodu należy układać poziomo</w:t>
      </w:r>
      <w:r w:rsidR="00F83589" w:rsidRPr="00584A72">
        <w:rPr>
          <w:rFonts w:cs="Calibri"/>
        </w:rPr>
        <w:t>,</w:t>
      </w:r>
      <w:r w:rsidRPr="00584A72">
        <w:rPr>
          <w:rFonts w:cs="Calibri"/>
        </w:rPr>
        <w:t xml:space="preserve"> </w:t>
      </w:r>
    </w:p>
    <w:p w14:paraId="414098ED" w14:textId="674D311D" w:rsidR="00551B31" w:rsidRPr="00584A72" w:rsidRDefault="00551B31" w:rsidP="00A74478">
      <w:pPr>
        <w:numPr>
          <w:ilvl w:val="0"/>
          <w:numId w:val="4"/>
        </w:numPr>
        <w:spacing w:before="0" w:after="0" w:line="320" w:lineRule="exact"/>
        <w:ind w:left="1418" w:hanging="425"/>
        <w:contextualSpacing/>
        <w:jc w:val="both"/>
        <w:rPr>
          <w:rFonts w:cs="Calibri"/>
        </w:rPr>
      </w:pPr>
      <w:r w:rsidRPr="00584A72">
        <w:rPr>
          <w:rFonts w:cs="Calibri"/>
        </w:rPr>
        <w:t>Zabronione jest: przebywanie osób w skrzyni samochodu w czasie przewożenia bębna z kablami. Umieszczenie i zdejmowanie bębnów z</w:t>
      </w:r>
      <w:r w:rsidR="00F83589" w:rsidRPr="00584A72">
        <w:rPr>
          <w:rFonts w:cs="Calibri"/>
        </w:rPr>
        <w:t> </w:t>
      </w:r>
      <w:r w:rsidRPr="00584A72">
        <w:rPr>
          <w:rFonts w:cs="Calibri"/>
        </w:rPr>
        <w:t>kablami i przewodami ze skrzyni samochodu zaleca się wykonać przy pomocy żurawia. Swobodne staczanie bębnów z</w:t>
      </w:r>
      <w:r w:rsidR="005A5A3F" w:rsidRPr="00584A72">
        <w:rPr>
          <w:rFonts w:cs="Calibri"/>
        </w:rPr>
        <w:t> </w:t>
      </w:r>
      <w:r w:rsidRPr="00584A72">
        <w:rPr>
          <w:rFonts w:cs="Calibri"/>
        </w:rPr>
        <w:t>kablami i przewodami ze skrzyni samochodu oraz zrzucanie kręgów kabli i przewodów jest zabronione.</w:t>
      </w:r>
    </w:p>
    <w:p w14:paraId="61B3653D" w14:textId="42AAAE78" w:rsidR="00F83589" w:rsidRPr="00584A72" w:rsidRDefault="00551B31" w:rsidP="0077785A">
      <w:pPr>
        <w:ind w:left="284"/>
        <w:jc w:val="both"/>
        <w:rPr>
          <w:rFonts w:cs="Calibri"/>
        </w:rPr>
      </w:pPr>
      <w:r w:rsidRPr="00584A72">
        <w:rPr>
          <w:rFonts w:cs="Calibri"/>
        </w:rPr>
        <w:t>Wykonawca jest zobowiązany do stosowania takich środków transportu, które nie wpłyną na utratę cech jakościowych przewożonych materiałów oraz nie wpłyną niekorzystnie na właściwości wykonywanych robót.</w:t>
      </w:r>
    </w:p>
    <w:p w14:paraId="3B961D3A" w14:textId="3D598BA7" w:rsidR="00F83589" w:rsidRPr="00584A72" w:rsidRDefault="007B3CC7" w:rsidP="00105523">
      <w:pPr>
        <w:pStyle w:val="Nagwek2"/>
        <w:numPr>
          <w:ilvl w:val="1"/>
          <w:numId w:val="3"/>
        </w:numPr>
        <w:ind w:left="1134" w:hanging="567"/>
        <w:rPr>
          <w:rFonts w:cs="Calibri"/>
          <w:u w:val="single"/>
        </w:rPr>
      </w:pPr>
      <w:bookmarkStart w:id="27" w:name="_Toc223350202"/>
      <w:r w:rsidRPr="00584A72">
        <w:rPr>
          <w:rFonts w:cs="Calibri"/>
          <w:u w:val="single"/>
        </w:rPr>
        <w:t>W</w:t>
      </w:r>
      <w:r w:rsidR="00F83589" w:rsidRPr="00584A72">
        <w:rPr>
          <w:rFonts w:cs="Calibri"/>
          <w:u w:val="single"/>
        </w:rPr>
        <w:t xml:space="preserve">ymagania dotyczące </w:t>
      </w:r>
      <w:r w:rsidR="00423698" w:rsidRPr="00584A72">
        <w:rPr>
          <w:rFonts w:cs="Calibri"/>
          <w:u w:val="single"/>
        </w:rPr>
        <w:t>wykonania robót</w:t>
      </w:r>
      <w:bookmarkEnd w:id="27"/>
    </w:p>
    <w:p w14:paraId="7C442396" w14:textId="3D234374" w:rsidR="004E40AF" w:rsidRPr="00584A72" w:rsidRDefault="00982D5D" w:rsidP="0077785A">
      <w:pPr>
        <w:ind w:left="284"/>
        <w:jc w:val="both"/>
        <w:rPr>
          <w:rFonts w:cs="Calibri"/>
        </w:rPr>
      </w:pPr>
      <w:r w:rsidRPr="00584A72">
        <w:rPr>
          <w:rFonts w:cs="Calibri"/>
        </w:rPr>
        <w:t>Wykonanie robót zgodnie z zakresem podanym w p.2.2</w:t>
      </w:r>
      <w:r w:rsidR="009F38EE" w:rsidRPr="00584A72">
        <w:rPr>
          <w:rFonts w:cs="Calibri"/>
        </w:rPr>
        <w:t>.</w:t>
      </w:r>
      <w:r w:rsidRPr="00584A72">
        <w:rPr>
          <w:rFonts w:cs="Calibri"/>
        </w:rPr>
        <w:t xml:space="preserve"> i z uwzględnieniem wymagań p.2.</w:t>
      </w:r>
      <w:r w:rsidR="004B7418" w:rsidRPr="00584A72">
        <w:rPr>
          <w:rFonts w:cs="Calibri"/>
        </w:rPr>
        <w:t>2</w:t>
      </w:r>
      <w:r w:rsidRPr="00584A72">
        <w:rPr>
          <w:rFonts w:cs="Calibri"/>
        </w:rPr>
        <w:t>.4</w:t>
      </w:r>
      <w:r w:rsidR="005D3913" w:rsidRPr="00584A72">
        <w:rPr>
          <w:rFonts w:cs="Calibri"/>
        </w:rPr>
        <w:t>.</w:t>
      </w:r>
      <w:r w:rsidRPr="00584A72">
        <w:rPr>
          <w:rFonts w:cs="Calibri"/>
        </w:rPr>
        <w:t xml:space="preserve"> powinno być realizowane przez osoby o stosownych kwalifikacjach, przy użyciu właściwego sprzętu i narzędzi i z uwzględnieniem obowiązujących norm i przepisów branżowych oraz przepisów BHP. Wykonawca jest odpowiedzialny za prowadzenie robót zgodnie z kontraktem oraz za jakość zastosowanych materiałów, wykonanych Robót, za ich zgodność z Dokumentacją Projektową, wymaganiami ST, Projektu Organizacji Robót oraz poleceniami Inżyniera Kontraktu. Wykonawca ponosi odpowiedzialność za dokładne wytyczenie w planie i wyznaczenie wysokości wszystkich elementów robót zgodnie z</w:t>
      </w:r>
      <w:r w:rsidR="001A089C" w:rsidRPr="00584A72">
        <w:rPr>
          <w:rFonts w:cs="Calibri"/>
        </w:rPr>
        <w:t> </w:t>
      </w:r>
      <w:r w:rsidRPr="00584A72">
        <w:rPr>
          <w:rFonts w:cs="Calibri"/>
        </w:rPr>
        <w:t>wymiarami i rzędnymi określonymi w Dokumentacji projektowej lub pisemnymi poleceniami Inżyniera Kontraktu. Następstwa jakiegokolwiek błędu spowodowanego przez Wykonawcę w wytyczeniu tras i montażu zostaną, jeśli takie będą wymagania Inżyniera Kontraktu, poprawione przez Wykonawcę na własny koszt. Decyzje Inżyniera dotyczące akceptacji lub odrzucenia materiałów i elementów robót będą oparte na wymaganiach sformułowanych w Kontrakcie, Dokumentacji Projektowej i ST, oraz w normach i</w:t>
      </w:r>
      <w:r w:rsidR="001A089C" w:rsidRPr="00584A72">
        <w:rPr>
          <w:rFonts w:cs="Calibri"/>
        </w:rPr>
        <w:t> </w:t>
      </w:r>
      <w:r w:rsidRPr="00584A72">
        <w:rPr>
          <w:rFonts w:cs="Calibri"/>
        </w:rPr>
        <w:t>wytycznych. Przy podejmowaniu decyzji Inżynier Kontraktu uwzględni wyniki badań materiałów i Robót, tolerancje wykonania normalnie występujące przy produkcji i przy badaniach materiałów, doświadczenie z przeszłości oraz inne czynniki wpływające na rozważaną kwestię. Polecenia Inżyniera Kontraktu będą wykonywane w ustalonym przez niego terminie pod groźbą zatrzymania robót. Skutki finansowe z tego tytułu ponosi Wykonawca. Wszystkie roboty budowlane muszą być objęte gwarancją min. 5 lat.</w:t>
      </w:r>
    </w:p>
    <w:p w14:paraId="1FC90118" w14:textId="1A8204B2" w:rsidR="004B7418" w:rsidRPr="00584A72" w:rsidRDefault="00DE17CA" w:rsidP="00411EAC">
      <w:pPr>
        <w:pStyle w:val="Nagwek2"/>
        <w:numPr>
          <w:ilvl w:val="1"/>
          <w:numId w:val="3"/>
        </w:numPr>
        <w:ind w:left="1134" w:hanging="567"/>
        <w:rPr>
          <w:rFonts w:cs="Calibri"/>
          <w:u w:val="single"/>
        </w:rPr>
      </w:pPr>
      <w:bookmarkStart w:id="28" w:name="_Toc223350203"/>
      <w:r w:rsidRPr="00584A72">
        <w:rPr>
          <w:rFonts w:cs="Calibri"/>
          <w:u w:val="single"/>
        </w:rPr>
        <w:lastRenderedPageBreak/>
        <w:t>Kontrola jakości</w:t>
      </w:r>
      <w:bookmarkEnd w:id="28"/>
    </w:p>
    <w:p w14:paraId="56BFF515" w14:textId="77777777" w:rsidR="007974AC" w:rsidRPr="00584A72" w:rsidRDefault="007974AC" w:rsidP="008F0868">
      <w:pPr>
        <w:pStyle w:val="Nagwek3"/>
        <w:numPr>
          <w:ilvl w:val="2"/>
          <w:numId w:val="3"/>
        </w:numPr>
        <w:ind w:left="426" w:firstLine="425"/>
        <w:rPr>
          <w:rFonts w:cs="Calibri"/>
          <w:b/>
          <w:bCs/>
        </w:rPr>
      </w:pPr>
      <w:bookmarkStart w:id="29" w:name="_Toc241485493"/>
      <w:bookmarkStart w:id="30" w:name="_Toc50915524"/>
      <w:bookmarkStart w:id="31" w:name="_Toc109138681"/>
      <w:bookmarkStart w:id="32" w:name="_Toc187700943"/>
      <w:bookmarkStart w:id="33" w:name="_Toc223350204"/>
      <w:r w:rsidRPr="00584A72">
        <w:rPr>
          <w:rFonts w:cs="Calibri"/>
          <w:b/>
          <w:bCs/>
        </w:rPr>
        <w:t>Program zapewnienia jakości</w:t>
      </w:r>
      <w:bookmarkEnd w:id="29"/>
      <w:bookmarkEnd w:id="30"/>
      <w:bookmarkEnd w:id="31"/>
      <w:bookmarkEnd w:id="32"/>
      <w:bookmarkEnd w:id="33"/>
      <w:r w:rsidRPr="00584A72">
        <w:rPr>
          <w:rFonts w:cs="Calibri"/>
          <w:b/>
          <w:bCs/>
        </w:rPr>
        <w:t xml:space="preserve"> </w:t>
      </w:r>
    </w:p>
    <w:p w14:paraId="1D2A172C" w14:textId="5BD6A37D" w:rsidR="007974AC" w:rsidRPr="00584A72" w:rsidRDefault="007974AC" w:rsidP="0077785A">
      <w:pPr>
        <w:ind w:left="284"/>
        <w:jc w:val="both"/>
        <w:rPr>
          <w:rFonts w:cs="Calibri"/>
        </w:rPr>
      </w:pPr>
      <w:r w:rsidRPr="00584A72">
        <w:rPr>
          <w:rFonts w:cs="Calibri"/>
        </w:rPr>
        <w:t xml:space="preserve">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ST. </w:t>
      </w:r>
    </w:p>
    <w:p w14:paraId="72C7C614" w14:textId="77777777" w:rsidR="007974AC" w:rsidRPr="00584A72" w:rsidRDefault="007974AC" w:rsidP="008F0868">
      <w:pPr>
        <w:pStyle w:val="Nagwek3"/>
        <w:numPr>
          <w:ilvl w:val="2"/>
          <w:numId w:val="3"/>
        </w:numPr>
        <w:ind w:left="426" w:firstLine="425"/>
        <w:rPr>
          <w:rFonts w:cs="Calibri"/>
          <w:b/>
          <w:bCs/>
        </w:rPr>
      </w:pPr>
      <w:bookmarkStart w:id="34" w:name="_Toc241485494"/>
      <w:bookmarkStart w:id="35" w:name="_Toc50915525"/>
      <w:bookmarkStart w:id="36" w:name="_Toc109138682"/>
      <w:bookmarkStart w:id="37" w:name="_Toc187700944"/>
      <w:bookmarkStart w:id="38" w:name="_Toc223350205"/>
      <w:r w:rsidRPr="00584A72">
        <w:rPr>
          <w:rFonts w:cs="Calibri"/>
          <w:b/>
          <w:bCs/>
        </w:rPr>
        <w:t>Zasady ogólne</w:t>
      </w:r>
      <w:bookmarkEnd w:id="34"/>
      <w:bookmarkEnd w:id="35"/>
      <w:bookmarkEnd w:id="36"/>
      <w:bookmarkEnd w:id="37"/>
      <w:bookmarkEnd w:id="38"/>
      <w:r w:rsidRPr="00584A72">
        <w:rPr>
          <w:rFonts w:cs="Calibri"/>
          <w:b/>
          <w:bCs/>
        </w:rPr>
        <w:t xml:space="preserve"> </w:t>
      </w:r>
    </w:p>
    <w:p w14:paraId="392DE18C" w14:textId="6E50C5C4" w:rsidR="007974AC" w:rsidRPr="00584A72" w:rsidRDefault="007974AC" w:rsidP="0077785A">
      <w:pPr>
        <w:ind w:left="284"/>
        <w:jc w:val="both"/>
        <w:rPr>
          <w:rFonts w:cs="Calibri"/>
        </w:rPr>
      </w:pPr>
      <w:r w:rsidRPr="00584A72">
        <w:rPr>
          <w:rFonts w:cs="Calibri"/>
        </w:rPr>
        <w:t>Podstawowym dokumentem normującym działania Wykonawcy w przedmiocie kontroli jakości robót jest Program Zapewnienia Jakości. Przedmiotem kontroli jakości będą wszystkie działania Wykonawcy, jego dostawców i podwykonawców na Placu Budowy i w miejscach związanych z przygotowaniem produkcji. Wykonawca ponosi pełną odpowiedzialność za realizację Programu Zapewnienia Jakości. Całość działań zmierzających do zapewnienia jakości prac odbywać się będzie na koszt Wykonawcy. Na zlecenie Inspektora Wykonawca będzie przeprowadzać dodatkowe badania materiałów lub prac, które budzą wątpliwości, co do jakości, o ile kwestionowane materiały lub prace nie zostaną przez Wykonawcę usunięte lub polepszone z własnej woli. Wykonawca pokryje koszty działań kontrolnych własnych i zleconych dodatkowo przez Inspektora, jeżeli ich rezultat będzie negatywny. Kontroli jakości należy dokonać poprzez oględziny wykonanych instalacji elektrycznych i niskoprądowych, których należy dokonać przed przystąpieniem do prób i po odłączeniu zasilania instalacji. Oględziny mają na celu stwierdzenie, czy wykonana instalacja lub urządzenie:</w:t>
      </w:r>
    </w:p>
    <w:p w14:paraId="3032949F" w14:textId="7E2F7B84"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S</w:t>
      </w:r>
      <w:r w:rsidR="007974AC" w:rsidRPr="00584A72">
        <w:rPr>
          <w:rFonts w:cs="Calibri"/>
        </w:rPr>
        <w:t>pełniają wymagania bezpieczeństwa,</w:t>
      </w:r>
    </w:p>
    <w:p w14:paraId="1F7C6CA8" w14:textId="7167D196"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ostały prawidłowo zainstalowane i dobrane oraz oznaczone zgodnie z</w:t>
      </w:r>
      <w:r w:rsidR="007A15B1" w:rsidRPr="00584A72">
        <w:rPr>
          <w:rFonts w:cs="Calibri"/>
        </w:rPr>
        <w:t> </w:t>
      </w:r>
      <w:r w:rsidR="007974AC" w:rsidRPr="00584A72">
        <w:rPr>
          <w:rFonts w:cs="Calibri"/>
        </w:rPr>
        <w:t>projektem,</w:t>
      </w:r>
    </w:p>
    <w:p w14:paraId="03613B28" w14:textId="4B3741A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N</w:t>
      </w:r>
      <w:r w:rsidR="007974AC" w:rsidRPr="00584A72">
        <w:rPr>
          <w:rFonts w:cs="Calibri"/>
        </w:rPr>
        <w:t>ie mają widocznych uszkodzeń mechanicznych, mogących mieć wpływ na pogorszenie bezpieczeństwa użytkowania.</w:t>
      </w:r>
    </w:p>
    <w:p w14:paraId="44272401" w14:textId="77777777" w:rsidR="007974AC" w:rsidRPr="00584A72" w:rsidRDefault="007974AC" w:rsidP="0077785A">
      <w:pPr>
        <w:ind w:left="284"/>
        <w:jc w:val="both"/>
        <w:rPr>
          <w:rFonts w:cs="Calibri"/>
        </w:rPr>
      </w:pPr>
      <w:r w:rsidRPr="00584A72">
        <w:rPr>
          <w:rFonts w:cs="Calibri"/>
        </w:rPr>
        <w:t>Zakres oględzin obejmuje sprawdzenie prawidłowości:</w:t>
      </w:r>
    </w:p>
    <w:p w14:paraId="2C9D163A" w14:textId="7929C6AD"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7974AC" w:rsidRPr="00584A72">
        <w:rPr>
          <w:rFonts w:cs="Calibri"/>
        </w:rPr>
        <w:t>ykonania instalacji pod względem estetycznym,</w:t>
      </w:r>
    </w:p>
    <w:p w14:paraId="216A7D13" w14:textId="7016AD97"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7974AC" w:rsidRPr="00584A72">
        <w:rPr>
          <w:rFonts w:cs="Calibri"/>
        </w:rPr>
        <w:t>chrony przed porażeniem prądem elektrycznym,</w:t>
      </w:r>
    </w:p>
    <w:p w14:paraId="0D4CF8C1" w14:textId="12ACCBCA"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7974AC" w:rsidRPr="00584A72">
        <w:rPr>
          <w:rFonts w:cs="Calibri"/>
        </w:rPr>
        <w:t>oboru urządzeń i środków ochrony w zależności od wpływów zewnętrznych,</w:t>
      </w:r>
    </w:p>
    <w:p w14:paraId="5CEFB617" w14:textId="0C355850"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7974AC" w:rsidRPr="00584A72">
        <w:rPr>
          <w:rFonts w:cs="Calibri"/>
        </w:rPr>
        <w:t>chrony przed pożarem i skutkami cieplnymi,</w:t>
      </w:r>
    </w:p>
    <w:p w14:paraId="7329701C" w14:textId="3BD4762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7974AC" w:rsidRPr="00584A72">
        <w:rPr>
          <w:rFonts w:cs="Calibri"/>
        </w:rPr>
        <w:t>oboru przewodów do obciążalności prądowej i spadku napięcia,</w:t>
      </w:r>
    </w:p>
    <w:p w14:paraId="17BEE79F" w14:textId="21336FA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7974AC" w:rsidRPr="00584A72">
        <w:rPr>
          <w:rFonts w:cs="Calibri"/>
        </w:rPr>
        <w:t>ykonania połączeń obwodów,</w:t>
      </w:r>
    </w:p>
    <w:p w14:paraId="11C88592" w14:textId="7C53A259"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D</w:t>
      </w:r>
      <w:r w:rsidR="007974AC" w:rsidRPr="00584A72">
        <w:rPr>
          <w:rFonts w:cs="Calibri"/>
        </w:rPr>
        <w:t>oboru urządzeń zabezpieczających,</w:t>
      </w:r>
    </w:p>
    <w:p w14:paraId="54B8FE77" w14:textId="14D7DF3F"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R</w:t>
      </w:r>
      <w:r w:rsidR="007974AC" w:rsidRPr="00584A72">
        <w:rPr>
          <w:rFonts w:cs="Calibri"/>
        </w:rPr>
        <w:t>ozmieszczenia oraz umocowania aparatów, sprzętu i osprzętu,</w:t>
      </w:r>
    </w:p>
    <w:p w14:paraId="5806FF8F" w14:textId="5ADDFE1A"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O</w:t>
      </w:r>
      <w:r w:rsidR="007974AC" w:rsidRPr="00584A72">
        <w:rPr>
          <w:rFonts w:cs="Calibri"/>
        </w:rPr>
        <w:t>znaczenia przewodów fazowych neutralnych i kontrolnych,</w:t>
      </w:r>
    </w:p>
    <w:p w14:paraId="1F86F31C" w14:textId="2BB86EED"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S</w:t>
      </w:r>
      <w:r w:rsidR="007974AC" w:rsidRPr="00584A72">
        <w:rPr>
          <w:rFonts w:cs="Calibri"/>
        </w:rPr>
        <w:t>tworzenia dostępu do instalacji i urządzeń elektrycznych w celu ich wygodnej obsługi i konserwacji.</w:t>
      </w:r>
    </w:p>
    <w:p w14:paraId="17292AB4" w14:textId="77777777" w:rsidR="007974AC" w:rsidRPr="00584A72" w:rsidRDefault="007974AC" w:rsidP="0077785A">
      <w:pPr>
        <w:ind w:left="284"/>
        <w:jc w:val="both"/>
        <w:rPr>
          <w:rFonts w:cs="Calibri"/>
        </w:rPr>
      </w:pPr>
      <w:r w:rsidRPr="00584A72">
        <w:rPr>
          <w:rFonts w:cs="Calibri"/>
        </w:rPr>
        <w:t>O jakości i estetyce wykonanej instalacji decyduje również:</w:t>
      </w:r>
    </w:p>
    <w:p w14:paraId="2157F157" w14:textId="3561B4B8"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astosowanie tego samego rodzaju oraz zachowanie jednakowej kolorystyki sprzętu elektroinstalacyjnego w danym pomieszczeniu,</w:t>
      </w:r>
    </w:p>
    <w:p w14:paraId="45D2680D" w14:textId="550E29E6"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lastRenderedPageBreak/>
        <w:t>T</w:t>
      </w:r>
      <w:r w:rsidR="007974AC" w:rsidRPr="00584A72">
        <w:rPr>
          <w:rFonts w:cs="Calibri"/>
        </w:rPr>
        <w:t>rwałość zamocowania sprzętu do podłoża oraz innych elementów mocujących i</w:t>
      </w:r>
      <w:r w:rsidR="002A0D07" w:rsidRPr="00584A72">
        <w:rPr>
          <w:rFonts w:cs="Calibri"/>
        </w:rPr>
        <w:t> </w:t>
      </w:r>
      <w:r w:rsidR="007974AC" w:rsidRPr="00584A72">
        <w:rPr>
          <w:rFonts w:cs="Calibri"/>
        </w:rPr>
        <w:t>uchwytów,</w:t>
      </w:r>
    </w:p>
    <w:p w14:paraId="33EEA592" w14:textId="577012F0"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amocowanie sprzętu na jednakowej wysokości w danym pomieszczeniu z</w:t>
      </w:r>
      <w:r w:rsidR="002A0D07" w:rsidRPr="00584A72">
        <w:rPr>
          <w:rFonts w:cs="Calibri"/>
        </w:rPr>
        <w:t> </w:t>
      </w:r>
      <w:r w:rsidR="007974AC" w:rsidRPr="00584A72">
        <w:rPr>
          <w:rFonts w:cs="Calibri"/>
        </w:rPr>
        <w:t>zachowaniem zasad prostoliniowości mocowania,</w:t>
      </w:r>
    </w:p>
    <w:p w14:paraId="6552ACA0" w14:textId="680E0804"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Z</w:t>
      </w:r>
      <w:r w:rsidR="007974AC" w:rsidRPr="00584A72">
        <w:rPr>
          <w:rFonts w:cs="Calibri"/>
        </w:rPr>
        <w:t>achowanie we wszystkich pomieszczeniach jednolitej pozycji łączników oraz jednolite usytuowanie styku ochronnego w gniazdach wtyczkowych,</w:t>
      </w:r>
    </w:p>
    <w:p w14:paraId="2FB5671E" w14:textId="79432C83" w:rsidR="007974AC" w:rsidRPr="00584A72" w:rsidRDefault="00BD764F" w:rsidP="00A74478">
      <w:pPr>
        <w:numPr>
          <w:ilvl w:val="0"/>
          <w:numId w:val="4"/>
        </w:numPr>
        <w:spacing w:before="0" w:after="0" w:line="320" w:lineRule="exact"/>
        <w:ind w:left="1418" w:hanging="425"/>
        <w:contextualSpacing/>
        <w:jc w:val="both"/>
        <w:rPr>
          <w:rFonts w:cs="Calibri"/>
        </w:rPr>
      </w:pPr>
      <w:r w:rsidRPr="00584A72">
        <w:rPr>
          <w:rFonts w:cs="Calibri"/>
        </w:rPr>
        <w:t>W</w:t>
      </w:r>
      <w:r w:rsidR="007974AC" w:rsidRPr="00584A72">
        <w:rPr>
          <w:rFonts w:cs="Calibri"/>
        </w:rPr>
        <w:t>łaściwe zabezpieczenie przed korozją elementów urządzeń i instalacji, narażonych na wpływ czynników atmosferycznych.</w:t>
      </w:r>
    </w:p>
    <w:p w14:paraId="5D41C070" w14:textId="77777777" w:rsidR="007974AC" w:rsidRPr="00584A72" w:rsidRDefault="007974AC" w:rsidP="008F0868">
      <w:pPr>
        <w:pStyle w:val="Nagwek3"/>
        <w:numPr>
          <w:ilvl w:val="2"/>
          <w:numId w:val="3"/>
        </w:numPr>
        <w:ind w:left="426" w:firstLine="425"/>
        <w:rPr>
          <w:rFonts w:cs="Calibri"/>
          <w:b/>
          <w:bCs/>
        </w:rPr>
      </w:pPr>
      <w:bookmarkStart w:id="39" w:name="_Toc202758619"/>
      <w:bookmarkStart w:id="40" w:name="_Toc241485495"/>
      <w:bookmarkStart w:id="41" w:name="_Toc50915526"/>
      <w:bookmarkStart w:id="42" w:name="_Toc109138683"/>
      <w:bookmarkStart w:id="43" w:name="_Toc187700945"/>
      <w:bookmarkStart w:id="44" w:name="_Toc223350206"/>
      <w:r w:rsidRPr="00584A72">
        <w:rPr>
          <w:rFonts w:cs="Calibri"/>
          <w:b/>
          <w:bCs/>
        </w:rPr>
        <w:t>Jednostki miar</w:t>
      </w:r>
      <w:bookmarkEnd w:id="39"/>
      <w:bookmarkEnd w:id="40"/>
      <w:bookmarkEnd w:id="41"/>
      <w:bookmarkEnd w:id="42"/>
      <w:bookmarkEnd w:id="43"/>
      <w:bookmarkEnd w:id="44"/>
    </w:p>
    <w:p w14:paraId="3E808106" w14:textId="77777777" w:rsidR="007974AC" w:rsidRPr="00584A72" w:rsidRDefault="007974AC" w:rsidP="0077785A">
      <w:pPr>
        <w:ind w:left="284"/>
        <w:jc w:val="both"/>
        <w:rPr>
          <w:rFonts w:cs="Calibri"/>
        </w:rPr>
      </w:pPr>
      <w:r w:rsidRPr="00584A72">
        <w:rPr>
          <w:rFonts w:cs="Calibri"/>
        </w:rPr>
        <w:t>Jednostki miar będą określone jedynie w Międzynarodowym Układzie Miar (SI).</w:t>
      </w:r>
    </w:p>
    <w:p w14:paraId="62E29214" w14:textId="77777777" w:rsidR="007974AC" w:rsidRPr="00584A72" w:rsidRDefault="007974AC" w:rsidP="008F0868">
      <w:pPr>
        <w:pStyle w:val="Nagwek3"/>
        <w:numPr>
          <w:ilvl w:val="2"/>
          <w:numId w:val="3"/>
        </w:numPr>
        <w:ind w:left="426" w:firstLine="425"/>
        <w:rPr>
          <w:rFonts w:cs="Calibri"/>
          <w:b/>
          <w:bCs/>
        </w:rPr>
      </w:pPr>
      <w:bookmarkStart w:id="45" w:name="_Toc50915527"/>
      <w:bookmarkStart w:id="46" w:name="_Toc109138684"/>
      <w:bookmarkStart w:id="47" w:name="_Toc187700946"/>
      <w:bookmarkStart w:id="48" w:name="_Toc223350207"/>
      <w:r w:rsidRPr="00584A72">
        <w:rPr>
          <w:rFonts w:cs="Calibri"/>
          <w:b/>
          <w:bCs/>
        </w:rPr>
        <w:t>Raporty z badań</w:t>
      </w:r>
      <w:bookmarkEnd w:id="45"/>
      <w:bookmarkEnd w:id="46"/>
      <w:bookmarkEnd w:id="47"/>
      <w:bookmarkEnd w:id="48"/>
      <w:r w:rsidRPr="00584A72">
        <w:rPr>
          <w:rFonts w:cs="Calibri"/>
          <w:b/>
          <w:bCs/>
        </w:rPr>
        <w:t xml:space="preserve"> </w:t>
      </w:r>
    </w:p>
    <w:p w14:paraId="6FEC4AC5" w14:textId="77777777" w:rsidR="00DD7CF2" w:rsidRPr="00584A72" w:rsidRDefault="007974AC" w:rsidP="0077785A">
      <w:pPr>
        <w:ind w:left="284"/>
        <w:jc w:val="both"/>
        <w:rPr>
          <w:rFonts w:cs="Calibri"/>
        </w:rPr>
      </w:pPr>
      <w:r w:rsidRPr="00584A72">
        <w:rPr>
          <w:rFonts w:cs="Calibri"/>
        </w:rPr>
        <w:t>Po wykonaniu pomiaru lub badania Wykonawca przedstawi na piśmie ich wyniki do akceptacji Inspektorowi. Wykonawca będzie przekazywać Inspektorowi kopie raportów z</w:t>
      </w:r>
      <w:r w:rsidR="00DD7CF2" w:rsidRPr="00584A72">
        <w:rPr>
          <w:rFonts w:cs="Calibri"/>
        </w:rPr>
        <w:t> </w:t>
      </w:r>
      <w:r w:rsidRPr="00584A72">
        <w:rPr>
          <w:rFonts w:cs="Calibri"/>
        </w:rPr>
        <w:t>wynikami badań jak najszybciej, nie później niż w terminie określonym w Planie Zapewnienia Jakości. Wyniki badań (kopie) będą przekazywane Inspektorowi na formularzach zaopiniowanych w Programie Zapewnienia Jakości. Ocena wyników badań powinna być zgodna z wymaganiami obowiązującymi dla kontrolowanego zakresu robót według odpowiednich przepisów (Normy, Instrukcje itp.) oraz instrukcji producentów.</w:t>
      </w:r>
      <w:r w:rsidR="00DD7CF2" w:rsidRPr="00584A72">
        <w:rPr>
          <w:rFonts w:cs="Calibri"/>
        </w:rPr>
        <w:t xml:space="preserve"> </w:t>
      </w:r>
      <w:r w:rsidRPr="00584A72">
        <w:rPr>
          <w:rFonts w:cs="Calibri"/>
        </w:rPr>
        <w:t>Nie dopuszcza się zmian zakresu badań i ich interpretacji niezgodnej z obowiązującymi aktami prawnymi i normalizacyjny</w:t>
      </w:r>
      <w:bookmarkStart w:id="49" w:name="_Toc50915528"/>
      <w:bookmarkStart w:id="50" w:name="_Toc109138685"/>
      <w:bookmarkStart w:id="51" w:name="_Toc187700947"/>
    </w:p>
    <w:p w14:paraId="5BE8AEE8" w14:textId="06290D34" w:rsidR="007974AC" w:rsidRPr="00584A72" w:rsidRDefault="007974AC" w:rsidP="008F0868">
      <w:pPr>
        <w:pStyle w:val="Nagwek3"/>
        <w:numPr>
          <w:ilvl w:val="2"/>
          <w:numId w:val="3"/>
        </w:numPr>
        <w:ind w:left="426" w:firstLine="425"/>
        <w:rPr>
          <w:rFonts w:cs="Calibri"/>
          <w:b/>
          <w:bCs/>
        </w:rPr>
      </w:pPr>
      <w:bookmarkStart w:id="52" w:name="_Toc223350208"/>
      <w:r w:rsidRPr="00584A72">
        <w:rPr>
          <w:rFonts w:cs="Calibri"/>
          <w:b/>
          <w:bCs/>
        </w:rPr>
        <w:t>Badania prowadzone przez Inspektora nadzoru</w:t>
      </w:r>
      <w:bookmarkEnd w:id="49"/>
      <w:bookmarkEnd w:id="50"/>
      <w:bookmarkEnd w:id="51"/>
      <w:bookmarkEnd w:id="52"/>
    </w:p>
    <w:p w14:paraId="514BD72F" w14:textId="3E1BBCD3" w:rsidR="007974AC" w:rsidRPr="00584A72" w:rsidRDefault="007974AC" w:rsidP="0077785A">
      <w:pPr>
        <w:ind w:left="284"/>
        <w:jc w:val="both"/>
        <w:rPr>
          <w:rFonts w:cs="Calibri"/>
        </w:rPr>
      </w:pPr>
      <w:r w:rsidRPr="00584A72">
        <w:rPr>
          <w:rFonts w:cs="Calibri"/>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r w:rsidR="00DD7CF2" w:rsidRPr="00584A72">
        <w:rPr>
          <w:rFonts w:cs="Calibri"/>
        </w:rPr>
        <w:t xml:space="preserve"> </w:t>
      </w:r>
      <w:r w:rsidRPr="00584A72">
        <w:rPr>
          <w:rFonts w:cs="Calibri"/>
        </w:rPr>
        <w:t>Inspektor nadzoru, po uprzedniej weryfikacji systemu kontroli robót prowadzonego przez Wykonawcę, będzie oceniać zgodność materiałów i robót z wymaganiami SST na podstawie wyników badań dostarczonych przez Wykonawcę. 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w:t>
      </w:r>
      <w:r w:rsidR="00DD7CF2" w:rsidRPr="00584A72">
        <w:rPr>
          <w:rFonts w:cs="Calibri"/>
        </w:rPr>
        <w:t> </w:t>
      </w:r>
      <w:r w:rsidRPr="00584A72">
        <w:rPr>
          <w:rFonts w:cs="Calibri"/>
        </w:rPr>
        <w:t>dokumentacją projektową i SST. W takim przypadku, całkowite koszty powtórnych lub dodatkowych badań i pobierania próbek poniesione zostaną przez Wykonawcę.</w:t>
      </w:r>
    </w:p>
    <w:p w14:paraId="658AFB0A" w14:textId="77777777" w:rsidR="007974AC" w:rsidRPr="00584A72" w:rsidRDefault="007974AC" w:rsidP="008F0868">
      <w:pPr>
        <w:pStyle w:val="Nagwek3"/>
        <w:numPr>
          <w:ilvl w:val="2"/>
          <w:numId w:val="3"/>
        </w:numPr>
        <w:ind w:left="426" w:firstLine="425"/>
        <w:rPr>
          <w:rFonts w:cs="Calibri"/>
          <w:b/>
          <w:bCs/>
        </w:rPr>
      </w:pPr>
      <w:bookmarkStart w:id="53" w:name="_Toc50915529"/>
      <w:bookmarkStart w:id="54" w:name="_Toc109138686"/>
      <w:bookmarkStart w:id="55" w:name="_Toc187700948"/>
      <w:bookmarkStart w:id="56" w:name="_Toc223350209"/>
      <w:r w:rsidRPr="00584A72">
        <w:rPr>
          <w:rFonts w:cs="Calibri"/>
          <w:b/>
          <w:bCs/>
        </w:rPr>
        <w:t>Certyfikaty i deklaracje</w:t>
      </w:r>
      <w:bookmarkEnd w:id="53"/>
      <w:bookmarkEnd w:id="54"/>
      <w:bookmarkEnd w:id="55"/>
      <w:bookmarkEnd w:id="56"/>
    </w:p>
    <w:p w14:paraId="1FCDAE17" w14:textId="466112B9" w:rsidR="007974AC" w:rsidRPr="00584A72" w:rsidRDefault="007974AC" w:rsidP="0077785A">
      <w:pPr>
        <w:ind w:left="284"/>
        <w:jc w:val="both"/>
        <w:rPr>
          <w:rFonts w:cs="Calibri"/>
        </w:rPr>
      </w:pPr>
      <w:r w:rsidRPr="00584A72">
        <w:rPr>
          <w:rFonts w:cs="Calibri"/>
        </w:rPr>
        <w:t>Inspektor nadzoru może dopuścić do użycia tylko te wyroby budowlane, które nadają się do stosowania przy wykonywaniu robót zgodnie z postanowieniami ustawy z dnia 16.04.2004r. o wyrobach budowlanych; względnie zostały dopuszczone do stosowania przed wejściem w</w:t>
      </w:r>
      <w:r w:rsidR="00AA240F" w:rsidRPr="00584A72">
        <w:rPr>
          <w:rFonts w:cs="Calibri"/>
        </w:rPr>
        <w:t> </w:t>
      </w:r>
      <w:r w:rsidRPr="00584A72">
        <w:rPr>
          <w:rFonts w:cs="Calibri"/>
        </w:rPr>
        <w:t>życie w/w ustawy i które:</w:t>
      </w:r>
    </w:p>
    <w:p w14:paraId="309C5AB5" w14:textId="0C6E54D9" w:rsidR="007974AC"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lastRenderedPageBreak/>
        <w:t>P</w:t>
      </w:r>
      <w:r w:rsidR="007974AC" w:rsidRPr="00584A72">
        <w:rPr>
          <w:rFonts w:cs="Calibri"/>
        </w:rPr>
        <w:t>osiadają certyfikat na znak bezpieczeństwa wykazujący, że zapewniono zgodność z</w:t>
      </w:r>
      <w:r w:rsidR="002A0D07" w:rsidRPr="00584A72">
        <w:rPr>
          <w:rFonts w:cs="Calibri"/>
        </w:rPr>
        <w:t> </w:t>
      </w:r>
      <w:r w:rsidR="007974AC" w:rsidRPr="00584A72">
        <w:rPr>
          <w:rFonts w:cs="Calibri"/>
        </w:rPr>
        <w:t>kryteriami technicznymi określonymi na podstawie Polskich Norm, aprobat technicznych oraz właściwych przepisów i informacji,</w:t>
      </w:r>
    </w:p>
    <w:p w14:paraId="7950ADFD" w14:textId="155A0A47" w:rsidR="007974AC"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P</w:t>
      </w:r>
      <w:r w:rsidR="007974AC" w:rsidRPr="00584A72">
        <w:rPr>
          <w:rFonts w:cs="Calibri"/>
        </w:rPr>
        <w:t>osiadają deklarację zgodności lub certyfikat zgodności z Polską Normą lub aprobatą techniczną, w przypadku wyrobów, dla których nie ustanowiono Polskiej Normy, jeżeli nie są objęte certyfikacją określoną w pkt. 1 i które spełniają wymogi SST. W przypadku materiałów, dla których oznakowanie lub ww. dokumenty są wymagane przez SST, każda ich partia dostarczona do robót będzie posiadać te dokumenty, określające w</w:t>
      </w:r>
      <w:r w:rsidR="002A0D07" w:rsidRPr="00584A72">
        <w:rPr>
          <w:rFonts w:cs="Calibri"/>
        </w:rPr>
        <w:t> </w:t>
      </w:r>
      <w:r w:rsidR="007974AC" w:rsidRPr="00584A72">
        <w:rPr>
          <w:rFonts w:cs="Calibri"/>
        </w:rPr>
        <w:t>sposób jednoznaczny jej cechy,</w:t>
      </w:r>
    </w:p>
    <w:p w14:paraId="272FB3C1" w14:textId="0C4594AD" w:rsidR="007974AC"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J</w:t>
      </w:r>
      <w:r w:rsidR="007974AC" w:rsidRPr="00584A72">
        <w:rPr>
          <w:rFonts w:cs="Calibri"/>
        </w:rPr>
        <w:t>akiekolwiek materiały, które nie spełniają tych wymagań będą odrzucone.</w:t>
      </w:r>
    </w:p>
    <w:p w14:paraId="6C0FBBDE" w14:textId="77777777" w:rsidR="007974AC" w:rsidRPr="00584A72" w:rsidRDefault="007974AC" w:rsidP="008F0868">
      <w:pPr>
        <w:pStyle w:val="Nagwek3"/>
        <w:numPr>
          <w:ilvl w:val="2"/>
          <w:numId w:val="3"/>
        </w:numPr>
        <w:ind w:left="426" w:firstLine="425"/>
        <w:rPr>
          <w:rFonts w:cs="Calibri"/>
          <w:b/>
          <w:bCs/>
        </w:rPr>
      </w:pPr>
      <w:bookmarkStart w:id="57" w:name="_Toc50915530"/>
      <w:bookmarkStart w:id="58" w:name="_Toc109138687"/>
      <w:bookmarkStart w:id="59" w:name="_Toc187700949"/>
      <w:bookmarkStart w:id="60" w:name="_Toc223350210"/>
      <w:r w:rsidRPr="00584A72">
        <w:rPr>
          <w:rFonts w:cs="Calibri"/>
          <w:b/>
          <w:bCs/>
        </w:rPr>
        <w:t>Dokumenty budowy</w:t>
      </w:r>
      <w:bookmarkEnd w:id="57"/>
      <w:bookmarkEnd w:id="58"/>
      <w:bookmarkEnd w:id="59"/>
      <w:bookmarkEnd w:id="60"/>
    </w:p>
    <w:p w14:paraId="227DD18E" w14:textId="57976905" w:rsidR="007974AC" w:rsidRPr="00584A72" w:rsidRDefault="007974AC" w:rsidP="00A74478">
      <w:pPr>
        <w:numPr>
          <w:ilvl w:val="0"/>
          <w:numId w:val="4"/>
        </w:numPr>
        <w:spacing w:before="0" w:after="0" w:line="320" w:lineRule="exact"/>
        <w:ind w:left="1418" w:hanging="425"/>
        <w:contextualSpacing/>
        <w:jc w:val="both"/>
        <w:rPr>
          <w:rFonts w:cs="Calibri"/>
        </w:rPr>
      </w:pPr>
      <w:r w:rsidRPr="00584A72">
        <w:rPr>
          <w:rFonts w:cs="Calibri"/>
        </w:rPr>
        <w:t>Dziennik budowy jest wymaganym dokumentem urzędowym obowiązującym Zamawiającego i Wykonawcę w okresie od przekazania wykonawcy terenu budowy do końca okresu gwarancyjnego. Prowadzenie dziennika budowy zgodnie z § 45 ustawy Prawo budowlane spoczywa na kierowniku budowy.</w:t>
      </w:r>
      <w:r w:rsidR="00DD7CF2" w:rsidRPr="00584A72">
        <w:rPr>
          <w:rFonts w:cs="Calibri"/>
        </w:rPr>
        <w:t xml:space="preserve"> </w:t>
      </w:r>
      <w:r w:rsidRPr="00584A72">
        <w:rPr>
          <w:rFonts w:cs="Calibri"/>
        </w:rPr>
        <w:t>Zapisy w dzienniku budowy będą dokonywane na bieżąco i będą dotyczyć przebiegu robót, stanu bezpieczeństwa ludzi i</w:t>
      </w:r>
      <w:r w:rsidR="00DD7CF2" w:rsidRPr="00584A72">
        <w:rPr>
          <w:rFonts w:cs="Calibri"/>
        </w:rPr>
        <w:t> </w:t>
      </w:r>
      <w:r w:rsidRPr="00584A72">
        <w:rPr>
          <w:rFonts w:cs="Calibri"/>
        </w:rPr>
        <w:t>mienia oraz technicznej strony budowy.</w:t>
      </w:r>
      <w:r w:rsidR="00DD7CF2" w:rsidRPr="00584A72">
        <w:rPr>
          <w:rFonts w:cs="Calibri"/>
        </w:rPr>
        <w:t xml:space="preserve"> </w:t>
      </w:r>
      <w:r w:rsidRPr="00584A72">
        <w:rPr>
          <w:rFonts w:cs="Calibri"/>
        </w:rPr>
        <w:t>Zapisy będą czytelne, dokonane trwałą techniką, w porządku chronologicznym, bezpośrednio jeden pod drugim, bez przerw.</w:t>
      </w:r>
    </w:p>
    <w:p w14:paraId="696ED798" w14:textId="77777777" w:rsidR="007974AC" w:rsidRPr="00584A72" w:rsidRDefault="007974AC" w:rsidP="00A74478">
      <w:pPr>
        <w:numPr>
          <w:ilvl w:val="0"/>
          <w:numId w:val="4"/>
        </w:numPr>
        <w:spacing w:before="0" w:after="0" w:line="320" w:lineRule="exact"/>
        <w:ind w:left="1418" w:hanging="425"/>
        <w:contextualSpacing/>
        <w:jc w:val="both"/>
        <w:rPr>
          <w:rFonts w:cs="Calibri"/>
        </w:rPr>
      </w:pPr>
      <w:r w:rsidRPr="00584A72">
        <w:rPr>
          <w:rFonts w:cs="Calibri"/>
        </w:rPr>
        <w:t>Książka obmiarów stanowi dokument pozwalający na rozliczenie faktycznego postępu każdego z elementów robót. Obmiary wykonanych robót przeprowadza się sukcesywnie w jednostkach przyjętych w kosztorysie lub w ST.</w:t>
      </w:r>
    </w:p>
    <w:p w14:paraId="49296048" w14:textId="77777777" w:rsidR="007974AC" w:rsidRPr="00584A72" w:rsidRDefault="007974AC" w:rsidP="0077785A">
      <w:pPr>
        <w:ind w:left="284"/>
        <w:jc w:val="both"/>
        <w:rPr>
          <w:rFonts w:cs="Calibri"/>
        </w:rPr>
      </w:pPr>
      <w:r w:rsidRPr="00584A72">
        <w:rPr>
          <w:rFonts w:cs="Calibri"/>
        </w:rPr>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14:paraId="3FBD883D" w14:textId="6D4D7D5E" w:rsidR="004E40AF" w:rsidRPr="00584A72" w:rsidRDefault="007B3CC7" w:rsidP="00411EAC">
      <w:pPr>
        <w:pStyle w:val="Nagwek2"/>
        <w:numPr>
          <w:ilvl w:val="1"/>
          <w:numId w:val="3"/>
        </w:numPr>
        <w:ind w:left="1134" w:hanging="567"/>
        <w:rPr>
          <w:rFonts w:cs="Calibri"/>
          <w:u w:val="single"/>
        </w:rPr>
      </w:pPr>
      <w:bookmarkStart w:id="61" w:name="_Toc223350211"/>
      <w:r w:rsidRPr="00584A72">
        <w:rPr>
          <w:rFonts w:cs="Calibri"/>
          <w:u w:val="single"/>
        </w:rPr>
        <w:t>W</w:t>
      </w:r>
      <w:r w:rsidR="008D24C7" w:rsidRPr="00584A72">
        <w:rPr>
          <w:rFonts w:cs="Calibri"/>
          <w:u w:val="single"/>
        </w:rPr>
        <w:t>ymagania dotyczące obmiaru robót</w:t>
      </w:r>
      <w:bookmarkEnd w:id="61"/>
    </w:p>
    <w:p w14:paraId="0ACF627D" w14:textId="2300F088" w:rsidR="00C951FE" w:rsidRPr="00584A72" w:rsidRDefault="007B3CC7" w:rsidP="002E344D">
      <w:pPr>
        <w:pStyle w:val="Nagwek3"/>
        <w:numPr>
          <w:ilvl w:val="2"/>
          <w:numId w:val="3"/>
        </w:numPr>
        <w:ind w:left="426" w:firstLine="425"/>
        <w:rPr>
          <w:rFonts w:cs="Calibri"/>
          <w:b/>
          <w:bCs/>
        </w:rPr>
      </w:pPr>
      <w:bookmarkStart w:id="62" w:name="_Toc241485500"/>
      <w:bookmarkStart w:id="63" w:name="_Toc50915535"/>
      <w:bookmarkStart w:id="64" w:name="_Toc109138692"/>
      <w:bookmarkStart w:id="65" w:name="_Toc187700954"/>
      <w:bookmarkStart w:id="66" w:name="_Toc223350212"/>
      <w:r w:rsidRPr="00584A72">
        <w:rPr>
          <w:rFonts w:cs="Calibri"/>
          <w:b/>
          <w:bCs/>
        </w:rPr>
        <w:t>Z</w:t>
      </w:r>
      <w:r w:rsidR="00C951FE" w:rsidRPr="00584A72">
        <w:rPr>
          <w:rFonts w:cs="Calibri"/>
          <w:b/>
          <w:bCs/>
        </w:rPr>
        <w:t>asady obmiaru robót</w:t>
      </w:r>
      <w:bookmarkEnd w:id="62"/>
      <w:bookmarkEnd w:id="63"/>
      <w:bookmarkEnd w:id="64"/>
      <w:bookmarkEnd w:id="65"/>
      <w:bookmarkEnd w:id="66"/>
      <w:r w:rsidR="00C951FE" w:rsidRPr="00584A72">
        <w:rPr>
          <w:rFonts w:cs="Calibri"/>
          <w:b/>
          <w:bCs/>
        </w:rPr>
        <w:t xml:space="preserve"> </w:t>
      </w:r>
    </w:p>
    <w:p w14:paraId="21A0F30A" w14:textId="6B244237" w:rsidR="00C951FE" w:rsidRPr="00584A72" w:rsidRDefault="00C951FE" w:rsidP="0077785A">
      <w:pPr>
        <w:ind w:left="284"/>
        <w:jc w:val="both"/>
        <w:rPr>
          <w:rFonts w:cs="Calibri"/>
        </w:rPr>
      </w:pPr>
      <w:r w:rsidRPr="00584A72">
        <w:rPr>
          <w:rFonts w:cs="Calibri"/>
        </w:rPr>
        <w:t xml:space="preserve">Obmiar robót będzie określać faktyczny zakres wykonywanych robót zgodnie z Dokumentacją Projektową i ST, w jednostkach ustalonych w Przedmiarze Robót i Kosztorysie. Przy ustalonym wynagrodzeniu ryczałtowym obmiar robót stanowi podstawę do określenia stopnia zaawansowania robót. Obmiaru Robót dokonuje Wykonawca po pisemnym powiadomieniu Inspektora o zakresie obmierzanych robót </w:t>
      </w:r>
      <w:r w:rsidR="0051361B">
        <w:rPr>
          <w:rFonts w:cs="Calibri"/>
        </w:rPr>
        <w:br/>
      </w:r>
      <w:r w:rsidRPr="00584A72">
        <w:rPr>
          <w:rFonts w:cs="Calibri"/>
        </w:rPr>
        <w:t>i terminie obmiaru, co najmniej 3 dni przed tym terminem. Wyniki Obmiaru będą wpisane do Rejestru Obmiarów. Jakikolwiek błąd lub przeoczenie (opuszczenie) w ilościach podanych w</w:t>
      </w:r>
      <w:r w:rsidR="00822935" w:rsidRPr="00584A72">
        <w:rPr>
          <w:rFonts w:cs="Calibri"/>
        </w:rPr>
        <w:t> </w:t>
      </w:r>
      <w:r w:rsidRPr="00584A72">
        <w:rPr>
          <w:rFonts w:cs="Calibri"/>
        </w:rPr>
        <w:t>Przedmiarze Robót lub gdzie indziej w Specyfikacjach Technicznych nie zwalnia Wykonawcy od obowiązku ukończenia wszystkich Robót. Błędne dane zostaną poprawione wg instrukcji Inspektora na piśmie. Obmiar gotowych Robót będzie przeprowadzony z</w:t>
      </w:r>
      <w:r w:rsidR="00822935" w:rsidRPr="00584A72">
        <w:rPr>
          <w:rFonts w:cs="Calibri"/>
        </w:rPr>
        <w:t> </w:t>
      </w:r>
      <w:r w:rsidRPr="00584A72">
        <w:rPr>
          <w:rFonts w:cs="Calibri"/>
        </w:rPr>
        <w:t xml:space="preserve">częstością wymaganą do celu miesięcznej płatności na rzecz Wykonawcy lub winnym w czasie określonym w Kontrakcie lub oczekiwanym przez </w:t>
      </w:r>
      <w:r w:rsidRPr="00584A72">
        <w:rPr>
          <w:rFonts w:cs="Calibri"/>
        </w:rPr>
        <w:lastRenderedPageBreak/>
        <w:t>Wykonawcę i Inspektora.</w:t>
      </w:r>
      <w:r w:rsidR="00822935" w:rsidRPr="00584A72">
        <w:rPr>
          <w:rFonts w:cs="Calibri"/>
        </w:rPr>
        <w:t xml:space="preserve"> </w:t>
      </w:r>
      <w:r w:rsidRPr="00584A72">
        <w:rPr>
          <w:rFonts w:cs="Calibri"/>
        </w:rPr>
        <w:t xml:space="preserve">Wszystkie urządzenia i sprzęt pomiarowy stosowany w czasie obmiaru robót będą zaakceptowane przez Inspektora nadzoru. Urządzenia i sprzęt pomiarowy zostaną dostarczone przez Wykonawcę. Jeżeli urządzenia te lub sprzęt wymagają badań atestujących do Wykonawca będzie posiadać ważne świadectwa legalizacji. Wszystkie urządzenia pomiarowe będą przez Wykonawcę utrzymywane </w:t>
      </w:r>
      <w:r w:rsidR="0051361B">
        <w:rPr>
          <w:rFonts w:cs="Calibri"/>
        </w:rPr>
        <w:br/>
      </w:r>
      <w:r w:rsidRPr="00584A72">
        <w:rPr>
          <w:rFonts w:cs="Calibri"/>
        </w:rPr>
        <w:t>w dobrym stanie, w całym okresie trwania robót.</w:t>
      </w:r>
    </w:p>
    <w:p w14:paraId="36989742" w14:textId="77777777" w:rsidR="00C951FE" w:rsidRPr="00584A72" w:rsidRDefault="00C951FE" w:rsidP="002E344D">
      <w:pPr>
        <w:pStyle w:val="Nagwek3"/>
        <w:numPr>
          <w:ilvl w:val="2"/>
          <w:numId w:val="3"/>
        </w:numPr>
        <w:ind w:left="426" w:firstLine="425"/>
        <w:rPr>
          <w:rFonts w:cs="Calibri"/>
          <w:b/>
          <w:bCs/>
        </w:rPr>
      </w:pPr>
      <w:bookmarkStart w:id="67" w:name="_Toc241485501"/>
      <w:bookmarkStart w:id="68" w:name="_Toc50915536"/>
      <w:bookmarkStart w:id="69" w:name="_Toc109138693"/>
      <w:bookmarkStart w:id="70" w:name="_Toc187700955"/>
      <w:bookmarkStart w:id="71" w:name="_Toc223350213"/>
      <w:r w:rsidRPr="00584A72">
        <w:rPr>
          <w:rFonts w:cs="Calibri"/>
          <w:b/>
          <w:bCs/>
        </w:rPr>
        <w:t>Zasady określania ilości robót i materiałów</w:t>
      </w:r>
      <w:bookmarkEnd w:id="67"/>
      <w:bookmarkEnd w:id="68"/>
      <w:bookmarkEnd w:id="69"/>
      <w:bookmarkEnd w:id="70"/>
      <w:bookmarkEnd w:id="71"/>
    </w:p>
    <w:p w14:paraId="7D960053" w14:textId="0A9D3631" w:rsidR="00C951FE" w:rsidRPr="00584A72" w:rsidRDefault="00C951FE" w:rsidP="0077785A">
      <w:pPr>
        <w:ind w:left="284"/>
        <w:jc w:val="both"/>
        <w:rPr>
          <w:rFonts w:cs="Calibri"/>
        </w:rPr>
      </w:pPr>
      <w:r w:rsidRPr="00584A72">
        <w:rPr>
          <w:rFonts w:cs="Calibri"/>
        </w:rPr>
        <w:t>Zasady określania ilości robót podane są w odpowiednich specyfikacjach technicznych, Przedmiarach robót, kosztorysach, KNR-ach oraz KNNR-ach.</w:t>
      </w:r>
      <w:r w:rsidR="00822935" w:rsidRPr="00584A72">
        <w:rPr>
          <w:rFonts w:cs="Calibri"/>
        </w:rPr>
        <w:t xml:space="preserve"> </w:t>
      </w:r>
      <w:r w:rsidRPr="00584A72">
        <w:rPr>
          <w:rFonts w:cs="Calibri"/>
        </w:rPr>
        <w:t>Jednostki obmiaru powinny zgodnie z jednostkami określonymi w dokumentacji projektowej i kosztorysowej.</w:t>
      </w:r>
    </w:p>
    <w:p w14:paraId="7E975D05" w14:textId="77777777" w:rsidR="00C951FE" w:rsidRPr="00584A72" w:rsidRDefault="00C951FE" w:rsidP="002E344D">
      <w:pPr>
        <w:pStyle w:val="Nagwek3"/>
        <w:numPr>
          <w:ilvl w:val="2"/>
          <w:numId w:val="3"/>
        </w:numPr>
        <w:ind w:left="426" w:firstLine="425"/>
        <w:rPr>
          <w:rFonts w:cs="Calibri"/>
          <w:b/>
          <w:bCs/>
        </w:rPr>
      </w:pPr>
      <w:bookmarkStart w:id="72" w:name="_Toc241485502"/>
      <w:bookmarkStart w:id="73" w:name="_Toc50915537"/>
      <w:bookmarkStart w:id="74" w:name="_Toc109138694"/>
      <w:bookmarkStart w:id="75" w:name="_Toc187700956"/>
      <w:bookmarkStart w:id="76" w:name="_Toc223350214"/>
      <w:r w:rsidRPr="00584A72">
        <w:rPr>
          <w:rFonts w:cs="Calibri"/>
          <w:b/>
          <w:bCs/>
        </w:rPr>
        <w:t>Urządzenia i sprzęt pomiarowy</w:t>
      </w:r>
      <w:bookmarkEnd w:id="72"/>
      <w:bookmarkEnd w:id="73"/>
      <w:bookmarkEnd w:id="74"/>
      <w:bookmarkEnd w:id="75"/>
      <w:bookmarkEnd w:id="76"/>
    </w:p>
    <w:p w14:paraId="0FD8862D" w14:textId="77777777" w:rsidR="00C951FE" w:rsidRPr="00584A72" w:rsidRDefault="00C951FE" w:rsidP="0077785A">
      <w:pPr>
        <w:ind w:left="284"/>
        <w:jc w:val="both"/>
        <w:rPr>
          <w:rFonts w:cs="Calibri"/>
        </w:rPr>
      </w:pPr>
      <w:r w:rsidRPr="00584A72">
        <w:rPr>
          <w:rFonts w:cs="Calibri"/>
        </w:rPr>
        <w:t>Wszystkie urządzenia i sprzęt pomiarowy stosowany w czasie obmiaru robót będą zaakceptowane przez Inspektora nadzoru. Urządzenia i sprzęt pomiarowy zostaną dostarczone przez Wykonawcę. Jeżeli urządzenia te lub sprzęt wymagają badań atestujących do Wykonawca będzie posiadać ważne świadectwa legalizacji. Wszystkie urządzenia pomiarowe będą przez Wykonawcę utrzymywane w dobrym stanie, w całym okresie trwania robót.</w:t>
      </w:r>
    </w:p>
    <w:p w14:paraId="00A01B7B" w14:textId="77777777" w:rsidR="00C951FE" w:rsidRPr="00584A72" w:rsidRDefault="00C951FE" w:rsidP="002E344D">
      <w:pPr>
        <w:pStyle w:val="Nagwek3"/>
        <w:numPr>
          <w:ilvl w:val="2"/>
          <w:numId w:val="3"/>
        </w:numPr>
        <w:ind w:left="426" w:firstLine="425"/>
        <w:rPr>
          <w:rFonts w:cs="Calibri"/>
          <w:b/>
          <w:bCs/>
        </w:rPr>
      </w:pPr>
      <w:bookmarkStart w:id="77" w:name="_Toc241485503"/>
      <w:bookmarkStart w:id="78" w:name="_Toc50915538"/>
      <w:bookmarkStart w:id="79" w:name="_Toc109138695"/>
      <w:bookmarkStart w:id="80" w:name="_Toc187700957"/>
      <w:bookmarkStart w:id="81" w:name="_Toc223350215"/>
      <w:r w:rsidRPr="00584A72">
        <w:rPr>
          <w:rFonts w:cs="Calibri"/>
          <w:b/>
          <w:bCs/>
        </w:rPr>
        <w:t>Czas przeprowadzania obmiaru</w:t>
      </w:r>
      <w:bookmarkEnd w:id="77"/>
      <w:bookmarkEnd w:id="78"/>
      <w:bookmarkEnd w:id="79"/>
      <w:bookmarkEnd w:id="80"/>
      <w:bookmarkEnd w:id="81"/>
      <w:r w:rsidRPr="00584A72">
        <w:rPr>
          <w:rFonts w:cs="Calibri"/>
          <w:b/>
          <w:bCs/>
        </w:rPr>
        <w:t xml:space="preserve"> </w:t>
      </w:r>
    </w:p>
    <w:p w14:paraId="252A9940" w14:textId="77777777" w:rsidR="00FD0799" w:rsidRPr="00584A72" w:rsidRDefault="00C951FE" w:rsidP="0077785A">
      <w:pPr>
        <w:ind w:left="284"/>
        <w:jc w:val="both"/>
        <w:rPr>
          <w:rFonts w:cs="Calibri"/>
        </w:rPr>
      </w:pPr>
      <w:r w:rsidRPr="00584A72">
        <w:rPr>
          <w:rFonts w:cs="Calibri"/>
        </w:rPr>
        <w:t>Obmiary będą prowadzone nie rzadziej niż raz w miesiącu i będą podstawą do wystawienia faktury za roboty za dany miesiąc lub w terminie określonym w ustaleniach pomiędzy Wykonawcą a Zamawiającym. Ponad to obmiary będą przeprowadzane przed Odbiorem Częściowym i Odbiorem Wstępnym odcinków robót, a także w przypadku występowania dłuższej przerwy w robotach. Obmiar robót zanikających przeprowadza się przed ich zakryciem.</w:t>
      </w:r>
      <w:r w:rsidR="00822935" w:rsidRPr="00584A72">
        <w:rPr>
          <w:rFonts w:cs="Calibri"/>
        </w:rPr>
        <w:t xml:space="preserve"> </w:t>
      </w:r>
      <w:r w:rsidRPr="00584A72">
        <w:rPr>
          <w:rFonts w:cs="Calibri"/>
        </w:rPr>
        <w:t>Wymiary skomplikowanych powierzchni lub objętości będą uzupełnione odpowiednimi szkicami umieszczonymi na karcie Książki Obmiarów. W razie braku miejsca szkice mogą być dołączone w formie oddzielnego załącznika do Książki Obmiarów. Obmiar powinien być wykonany w sposób jednoznaczny i zrozumiały. Dla robót zakrywanych należy dokonać go przed ich zakryciem.</w:t>
      </w:r>
    </w:p>
    <w:p w14:paraId="0AC1A863" w14:textId="095351D9" w:rsidR="007230D9" w:rsidRPr="00584A72" w:rsidRDefault="007B3CC7" w:rsidP="00411EAC">
      <w:pPr>
        <w:pStyle w:val="Nagwek2"/>
        <w:numPr>
          <w:ilvl w:val="1"/>
          <w:numId w:val="3"/>
        </w:numPr>
        <w:ind w:left="1134" w:hanging="567"/>
        <w:rPr>
          <w:rFonts w:cs="Calibri"/>
          <w:u w:val="single"/>
        </w:rPr>
      </w:pPr>
      <w:bookmarkStart w:id="82" w:name="_Toc223350216"/>
      <w:r w:rsidRPr="00584A72">
        <w:rPr>
          <w:rFonts w:cs="Calibri"/>
          <w:u w:val="single"/>
        </w:rPr>
        <w:t>W</w:t>
      </w:r>
      <w:r w:rsidR="007230D9" w:rsidRPr="00584A72">
        <w:rPr>
          <w:rFonts w:cs="Calibri"/>
          <w:u w:val="single"/>
        </w:rPr>
        <w:t>ymagania dotyczące odbioru robót</w:t>
      </w:r>
      <w:bookmarkEnd w:id="82"/>
    </w:p>
    <w:p w14:paraId="03040EE2" w14:textId="77777777" w:rsidR="0042198A" w:rsidRPr="00584A72" w:rsidRDefault="0042198A" w:rsidP="002E344D">
      <w:pPr>
        <w:pStyle w:val="Nagwek3"/>
        <w:numPr>
          <w:ilvl w:val="2"/>
          <w:numId w:val="3"/>
        </w:numPr>
        <w:ind w:left="426" w:firstLine="425"/>
        <w:rPr>
          <w:rFonts w:cs="Calibri"/>
          <w:b/>
          <w:bCs/>
        </w:rPr>
      </w:pPr>
      <w:bookmarkStart w:id="83" w:name="_Toc50915544"/>
      <w:bookmarkStart w:id="84" w:name="_Toc109138701"/>
      <w:bookmarkStart w:id="85" w:name="_Toc187700963"/>
      <w:bookmarkStart w:id="86" w:name="_Toc223350217"/>
      <w:r w:rsidRPr="00584A72">
        <w:rPr>
          <w:rFonts w:cs="Calibri"/>
          <w:b/>
          <w:bCs/>
        </w:rPr>
        <w:t>Zasady odbioru ostatecznego robót</w:t>
      </w:r>
      <w:bookmarkEnd w:id="83"/>
      <w:bookmarkEnd w:id="84"/>
      <w:bookmarkEnd w:id="85"/>
      <w:bookmarkEnd w:id="86"/>
    </w:p>
    <w:p w14:paraId="7EA24B7F" w14:textId="36A7E912" w:rsidR="0042198A" w:rsidRPr="00584A72" w:rsidRDefault="0042198A" w:rsidP="0077785A">
      <w:pPr>
        <w:ind w:left="284"/>
        <w:jc w:val="both"/>
        <w:rPr>
          <w:rFonts w:cs="Calibri"/>
        </w:rPr>
      </w:pPr>
      <w:r w:rsidRPr="00584A72">
        <w:rPr>
          <w:rFonts w:cs="Calibri"/>
        </w:rPr>
        <w:t xml:space="preserve">Odbiór ostateczny polega na </w:t>
      </w:r>
      <w:r w:rsidR="00F721E2" w:rsidRPr="00584A72">
        <w:rPr>
          <w:rFonts w:cs="Calibri"/>
        </w:rPr>
        <w:t>ostatecznej</w:t>
      </w:r>
      <w:r w:rsidRPr="00584A72">
        <w:rPr>
          <w:rFonts w:cs="Calibri"/>
        </w:rPr>
        <w:t xml:space="preserve"> ocenie rzeczywistego wykonania robót w</w:t>
      </w:r>
      <w:r w:rsidR="00F43961" w:rsidRPr="00584A72">
        <w:rPr>
          <w:rFonts w:cs="Calibri"/>
        </w:rPr>
        <w:t> </w:t>
      </w:r>
      <w:r w:rsidRPr="00584A72">
        <w:rPr>
          <w:rFonts w:cs="Calibri"/>
        </w:rPr>
        <w:t xml:space="preserve">odniesieniu do zakresu (ilości) oraz jakości. Całkowite zakończenie robót oraz gotowość do odbioru ostatecznego </w:t>
      </w:r>
      <w:r w:rsidR="00990459" w:rsidRPr="00584A72">
        <w:rPr>
          <w:rFonts w:cs="Calibri"/>
        </w:rPr>
        <w:t>będą</w:t>
      </w:r>
      <w:r w:rsidRPr="00584A72">
        <w:rPr>
          <w:rFonts w:cs="Calibri"/>
        </w:rPr>
        <w:t xml:space="preserve"> stwierdzona przez Wykonawcę wpisem do dziennika budowy. Jednocześnie zgłoszenie gotowości do odbioru z potwierdzeniem przez Inspektora Nadzoru zostaje przekazane Zamawiającemu.</w:t>
      </w:r>
      <w:r w:rsidR="00F43961" w:rsidRPr="00584A72">
        <w:rPr>
          <w:rFonts w:cs="Calibri"/>
        </w:rPr>
        <w:t xml:space="preserve"> </w:t>
      </w:r>
      <w:r w:rsidRPr="00584A72">
        <w:rPr>
          <w:rFonts w:cs="Calibri"/>
        </w:rPr>
        <w:t xml:space="preserve">Odbiór ostateczny robót nastąpi w terminie ustalonym w dokumentach umowy, licząc od dnia potwierdzenia przez Inspektora nadzoru zakończenia robót i przyjęcia dokumentów, o których mowa w niniejszym dokumencie. Ze sprawdzenia w/w dokumentów Inspektor nadzoru sporządza protokół, w którym stwierdza kompletność dokumentacji lub jej braki </w:t>
      </w:r>
      <w:r w:rsidR="0051361B">
        <w:rPr>
          <w:rFonts w:cs="Calibri"/>
        </w:rPr>
        <w:br/>
      </w:r>
      <w:r w:rsidRPr="00584A72">
        <w:rPr>
          <w:rFonts w:cs="Calibri"/>
        </w:rPr>
        <w:lastRenderedPageBreak/>
        <w:t>z wyznaczeniem terminu na uzupełnienie.</w:t>
      </w:r>
      <w:r w:rsidR="00F43961" w:rsidRPr="00584A72">
        <w:rPr>
          <w:rFonts w:cs="Calibri"/>
        </w:rPr>
        <w:t xml:space="preserve"> </w:t>
      </w:r>
      <w:r w:rsidRPr="00584A72">
        <w:rPr>
          <w:rFonts w:cs="Calibri"/>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r w:rsidR="00F43961" w:rsidRPr="00584A72">
        <w:rPr>
          <w:rFonts w:cs="Calibri"/>
        </w:rPr>
        <w:t xml:space="preserve"> </w:t>
      </w:r>
      <w:r w:rsidRPr="00584A72">
        <w:rPr>
          <w:rFonts w:cs="Calibri"/>
        </w:rPr>
        <w:t xml:space="preserve">W toku odbioru ostatecznego robót, komisja zapozna się z realizacją ustaleń przyjętych w trakcie odbiorów robót zanikających </w:t>
      </w:r>
      <w:r w:rsidR="0051361B">
        <w:rPr>
          <w:rFonts w:cs="Calibri"/>
        </w:rPr>
        <w:br/>
      </w:r>
      <w:r w:rsidRPr="00584A72">
        <w:rPr>
          <w:rFonts w:cs="Calibri"/>
        </w:rPr>
        <w:t>i ulegających zakryciu oraz odbiorów częściowych, zwłaszcza w zakresie wykonania robót uzupełniających i robót poprawkowych.</w:t>
      </w:r>
      <w:r w:rsidR="00F43961" w:rsidRPr="00584A72">
        <w:rPr>
          <w:rFonts w:cs="Calibri"/>
        </w:rPr>
        <w:t xml:space="preserve"> </w:t>
      </w:r>
      <w:r w:rsidRPr="00584A72">
        <w:rPr>
          <w:rFonts w:cs="Calibri"/>
        </w:rPr>
        <w:t>W przypadkach niewykonania wyznaczonych robót poprawkowych lub robót uzupełniających w poszczególnych elementach konstrukcyjnych i wykończeniowych, komisja przerwie swoje czynności i ustali nowy termin odbioru ostatecznego.</w:t>
      </w:r>
      <w:r w:rsidR="00F43961" w:rsidRPr="00584A72">
        <w:rPr>
          <w:rFonts w:cs="Calibri"/>
        </w:rPr>
        <w:t xml:space="preserve"> </w:t>
      </w:r>
      <w:r w:rsidRPr="00584A72">
        <w:rPr>
          <w:rFonts w:cs="Calibri"/>
        </w:rPr>
        <w:t>W przypadku stwierdzenia przez komisję, że jakość wykonywanych robót w poszczególnych asortymentach nieznacznie odbiega od wymaganej dokumentacją projektową i SST z uwzględnieniem tolerancji i nie ma większego wpływu na cechy eksploatacyjne obiektu (wady trwałe nie dające się usunąć, pozwalające na użytkowanie), komisja postępuje wg postanowień umowy.</w:t>
      </w:r>
    </w:p>
    <w:p w14:paraId="333733DC" w14:textId="77777777" w:rsidR="0042198A" w:rsidRPr="00584A72" w:rsidRDefault="0042198A" w:rsidP="002E344D">
      <w:pPr>
        <w:pStyle w:val="Nagwek3"/>
        <w:numPr>
          <w:ilvl w:val="2"/>
          <w:numId w:val="3"/>
        </w:numPr>
        <w:ind w:left="426" w:firstLine="425"/>
        <w:rPr>
          <w:rFonts w:cs="Calibri"/>
          <w:b/>
          <w:bCs/>
        </w:rPr>
      </w:pPr>
      <w:bookmarkStart w:id="87" w:name="_Toc50915545"/>
      <w:bookmarkStart w:id="88" w:name="_Toc109138702"/>
      <w:bookmarkStart w:id="89" w:name="_Toc187700964"/>
      <w:bookmarkStart w:id="90" w:name="_Toc223350218"/>
      <w:r w:rsidRPr="00584A72">
        <w:rPr>
          <w:rFonts w:cs="Calibri"/>
          <w:b/>
          <w:bCs/>
        </w:rPr>
        <w:t>Dokumenty do odbioru ostatecznego</w:t>
      </w:r>
      <w:bookmarkEnd w:id="87"/>
      <w:bookmarkEnd w:id="88"/>
      <w:bookmarkEnd w:id="89"/>
      <w:bookmarkEnd w:id="90"/>
    </w:p>
    <w:p w14:paraId="67CD47FA" w14:textId="77777777" w:rsidR="0042198A" w:rsidRPr="00584A72" w:rsidRDefault="0042198A" w:rsidP="0077785A">
      <w:pPr>
        <w:ind w:left="284"/>
        <w:jc w:val="both"/>
        <w:rPr>
          <w:rFonts w:cs="Calibri"/>
        </w:rPr>
      </w:pPr>
      <w:r w:rsidRPr="00584A72">
        <w:rPr>
          <w:rFonts w:cs="Calibri"/>
        </w:rPr>
        <w:t>Podstawowym dokumentem jest protokół odbioru ostatecznego robót, sporządzony wg wzoru ustalonego przez Zamawiającego. Do odbioru ostatecznego Wykonawca jest zobowiązany przygotować następujące dokumenty:</w:t>
      </w:r>
    </w:p>
    <w:p w14:paraId="494F1F7B" w14:textId="11C600B6"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okumentację powykonawczą, tj. dokumentację budowy z naniesionymi zmianami dokonanymi w toku wykonania robót oraz geodezyjnymi pomiarami powykonawczymi,</w:t>
      </w:r>
    </w:p>
    <w:p w14:paraId="7B778D78" w14:textId="2E5853A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zczegółowe specyfikacje techniczne (podstawowe z dokumentów umowy</w:t>
      </w:r>
      <w:r w:rsidR="00877143" w:rsidRPr="00584A72">
        <w:rPr>
          <w:rFonts w:cs="Calibri"/>
        </w:rPr>
        <w:t xml:space="preserve"> </w:t>
      </w:r>
      <w:r w:rsidR="0042198A" w:rsidRPr="00584A72">
        <w:rPr>
          <w:rFonts w:cs="Calibri"/>
        </w:rPr>
        <w:t>i</w:t>
      </w:r>
      <w:r w:rsidR="003A2609" w:rsidRPr="00584A72">
        <w:rPr>
          <w:rFonts w:cs="Calibri"/>
        </w:rPr>
        <w:t> </w:t>
      </w:r>
      <w:r w:rsidR="0042198A" w:rsidRPr="00584A72">
        <w:rPr>
          <w:rFonts w:cs="Calibri"/>
        </w:rPr>
        <w:t>ew. uzupełniające lub zamienne),</w:t>
      </w:r>
    </w:p>
    <w:p w14:paraId="347B21FD" w14:textId="2826EED6"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U</w:t>
      </w:r>
      <w:r w:rsidR="0042198A" w:rsidRPr="00584A72">
        <w:rPr>
          <w:rFonts w:cs="Calibri"/>
        </w:rPr>
        <w:t>stalenia technologiczne,</w:t>
      </w:r>
    </w:p>
    <w:p w14:paraId="72D3C83D" w14:textId="3D6661E6"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zienniki budowy i książki obmiarów (oryginały),</w:t>
      </w:r>
    </w:p>
    <w:p w14:paraId="41B5CA7D" w14:textId="17880A2E"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42198A" w:rsidRPr="00584A72">
        <w:rPr>
          <w:rFonts w:cs="Calibri"/>
        </w:rPr>
        <w:t>świadczenie kierownika budowy o wykonaniu robót zgodnie z projektem i</w:t>
      </w:r>
      <w:r w:rsidR="003A2609" w:rsidRPr="00584A72">
        <w:rPr>
          <w:rFonts w:cs="Calibri"/>
        </w:rPr>
        <w:t> </w:t>
      </w:r>
      <w:r w:rsidR="0042198A" w:rsidRPr="00584A72">
        <w:rPr>
          <w:rFonts w:cs="Calibri"/>
        </w:rPr>
        <w:t>warunkami pozwolenia na budowę, przepisami i obowiązującymi Polskimi Normami,</w:t>
      </w:r>
    </w:p>
    <w:p w14:paraId="762600D6" w14:textId="59FF5CF1"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42198A" w:rsidRPr="00584A72">
        <w:rPr>
          <w:rFonts w:cs="Calibri"/>
        </w:rPr>
        <w:t>świadczenie kierownika budowy o doprowadzeniu do należytego stanu i</w:t>
      </w:r>
      <w:r w:rsidR="003A2609" w:rsidRPr="00584A72">
        <w:rPr>
          <w:rFonts w:cs="Calibri"/>
        </w:rPr>
        <w:t> </w:t>
      </w:r>
      <w:r w:rsidR="0042198A" w:rsidRPr="00584A72">
        <w:rPr>
          <w:rFonts w:cs="Calibri"/>
        </w:rPr>
        <w:t>porządku terenu budowy, wyniki pomiarów kontrolnych, geodezyjnych, geotechnicznych, prób, badań, sprawdzeń i oznaczeń laboratoryjnych, zgodne z SST i programem zapewnienia jakości (PZJ), deklaracje zgodności lub certyfikaty zgodności wbudowanych materiałów, certyfikaty na znak bezpieczeństwa zgodnie z SST i programem zabezpieczenia jakości (PZJ), rysunki (dokumentacje) na wykonanie robót towarzyszących (np. na przełożenie linii telefonicznej energetycznej, gazowej, oświetlenia itp.) oraz protokoły odbioru i</w:t>
      </w:r>
      <w:r w:rsidR="00877143" w:rsidRPr="00584A72">
        <w:rPr>
          <w:rFonts w:cs="Calibri"/>
        </w:rPr>
        <w:t> </w:t>
      </w:r>
      <w:r w:rsidR="0042198A" w:rsidRPr="00584A72">
        <w:rPr>
          <w:rFonts w:cs="Calibri"/>
        </w:rPr>
        <w:t>przekazania tych robót właścicielom urządzeń, instrukcje obsługi urządzeń i</w:t>
      </w:r>
      <w:r w:rsidR="00AA240F" w:rsidRPr="00584A72">
        <w:rPr>
          <w:rFonts w:cs="Calibri"/>
        </w:rPr>
        <w:t> </w:t>
      </w:r>
      <w:r w:rsidR="0042198A" w:rsidRPr="00584A72">
        <w:rPr>
          <w:rFonts w:cs="Calibri"/>
        </w:rPr>
        <w:t>maszyn oraz protokół z przeszkolenia personelu Zamawiającego / Użytkownika,</w:t>
      </w:r>
    </w:p>
    <w:p w14:paraId="2AFB135F" w14:textId="424BBCAB"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G</w:t>
      </w:r>
      <w:r w:rsidR="0042198A" w:rsidRPr="00584A72">
        <w:rPr>
          <w:rFonts w:cs="Calibri"/>
        </w:rPr>
        <w:t>eodezyjną inwentaryzację powykonawczą robót i sieci uzbrojenia terenu,</w:t>
      </w:r>
    </w:p>
    <w:p w14:paraId="7D22E046" w14:textId="64664869"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K</w:t>
      </w:r>
      <w:r w:rsidR="0042198A" w:rsidRPr="00584A72">
        <w:rPr>
          <w:rFonts w:cs="Calibri"/>
        </w:rPr>
        <w:t>opię mapy zasadniczej powstałej w wyniku geodezyjnej inwentaryzacji powykonawczej</w:t>
      </w:r>
      <w:r w:rsidR="00B03A57" w:rsidRPr="00584A72">
        <w:rPr>
          <w:rFonts w:cs="Calibri"/>
        </w:rPr>
        <w:t>,</w:t>
      </w:r>
    </w:p>
    <w:p w14:paraId="3E02E98C" w14:textId="2F9F37E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lastRenderedPageBreak/>
        <w:t>D</w:t>
      </w:r>
      <w:r w:rsidR="0042198A" w:rsidRPr="00584A72">
        <w:rPr>
          <w:rFonts w:cs="Calibri"/>
        </w:rPr>
        <w:t>ecyzję pozwolenia na użytkowanie wystawioną przez Państwowego Inspektora Nadzoru Budowlanego,</w:t>
      </w:r>
    </w:p>
    <w:p w14:paraId="10C66D1D" w14:textId="5979289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okumenty pozwalające na przygotowanie protokołów przyjęcia środków trwałych – wykazy z podaniem nazw, ilości i wartości,</w:t>
      </w:r>
    </w:p>
    <w:p w14:paraId="2754AF6E" w14:textId="45008F37"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I</w:t>
      </w:r>
      <w:r w:rsidR="0042198A" w:rsidRPr="00584A72">
        <w:rPr>
          <w:rFonts w:cs="Calibri"/>
        </w:rPr>
        <w:t>nne dokumenty wymagane przez Zamawiającego w umowie lub specyfikacji istotnych warunków zamówienia.</w:t>
      </w:r>
    </w:p>
    <w:p w14:paraId="2BA758D8" w14:textId="1A0BCD4D" w:rsidR="0042198A" w:rsidRPr="00584A72" w:rsidRDefault="0042198A" w:rsidP="0077785A">
      <w:pPr>
        <w:ind w:left="284"/>
        <w:jc w:val="both"/>
        <w:rPr>
          <w:rFonts w:cs="Calibri"/>
        </w:rPr>
      </w:pPr>
      <w:r w:rsidRPr="00584A72">
        <w:rPr>
          <w:rFonts w:cs="Calibri"/>
        </w:rPr>
        <w:t>Uznaje się, że wszelkie koszty związane z wypełnieniem wymagań określonych powyżej nie podlegają odrębnej zapłacie i są uwzględnione w cenie umownej.</w:t>
      </w:r>
      <w:r w:rsidR="003A2609" w:rsidRPr="00584A72">
        <w:rPr>
          <w:rFonts w:cs="Calibri"/>
        </w:rPr>
        <w:t xml:space="preserve"> </w:t>
      </w:r>
      <w:r w:rsidRPr="00584A72">
        <w:rPr>
          <w:rFonts w:cs="Calibri"/>
        </w:rPr>
        <w:t>W przypadku, gdy wg komisji, roboty pod względem przygotowania jakościowego nie będą gotowe do odbioru ostatecznego, komisja w porozumieniu z Wykonawcą wyznaczy ponowny termin odbioru ostatecznego robót. Wszystkie zarządzone przez komisję roboty poprawkowe lub uzupełniające będą zestawione wg wzoru ustalonego przez Zamawiającego. Termin wykonania robót poprawkowych wyznaczy komisja i stwierdzi ich wykonanie. Jeśli odbiór ostateczny robót zakończy się pozytywnie, komisja podpisuje protokół odbioru końcowego. Data spisania protokołu jest datą zakończenia realizacji zamówienia.</w:t>
      </w:r>
      <w:r w:rsidR="003A2609" w:rsidRPr="00584A72">
        <w:rPr>
          <w:rFonts w:cs="Calibri"/>
        </w:rPr>
        <w:t xml:space="preserve"> </w:t>
      </w:r>
      <w:r w:rsidRPr="00584A72">
        <w:rPr>
          <w:rFonts w:cs="Calibri"/>
        </w:rPr>
        <w:t>Po wykonaniu instalacji elektrycznej i niskoprądowej w budynku Wykonawca robót elektrycznych zgłasza Inwestorowi instalację do odbioru końcowego. Odbioru końcowego dokonuje komisja powołana przez Inwestora. Odbiór końcowy może być poprzedzony odbiorami częściowymi mającymi na celu jakościowe i ilościowe sprawdzenie robót.</w:t>
      </w:r>
    </w:p>
    <w:p w14:paraId="4E082B70" w14:textId="77777777" w:rsidR="0042198A" w:rsidRPr="00584A72" w:rsidRDefault="0042198A" w:rsidP="0077785A">
      <w:pPr>
        <w:ind w:left="284"/>
        <w:jc w:val="both"/>
        <w:rPr>
          <w:rFonts w:cs="Calibri"/>
        </w:rPr>
      </w:pPr>
      <w:r w:rsidRPr="00584A72">
        <w:rPr>
          <w:rFonts w:cs="Calibri"/>
        </w:rPr>
        <w:t>Odbiór końcowy instalacji elektrycznych i niskoprądowych obejmuje:</w:t>
      </w:r>
    </w:p>
    <w:p w14:paraId="2A7740C7" w14:textId="606E5103"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prawdzenie przedstawionych dokumentów (dokumentacji powykonawczej),</w:t>
      </w:r>
    </w:p>
    <w:p w14:paraId="3BFCEB02" w14:textId="540B1D8F"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prawdzenie zgodności wykonanej instalacji z umową, projektem wykonawczym instalacji, przepisami techniczno-budowlanymi oraz zasadami wiedzy technicznej,</w:t>
      </w:r>
    </w:p>
    <w:p w14:paraId="70D087F6" w14:textId="7B1CDFCD"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O</w:t>
      </w:r>
      <w:r w:rsidR="0042198A" w:rsidRPr="00584A72">
        <w:rPr>
          <w:rFonts w:cs="Calibri"/>
        </w:rPr>
        <w:t>ględziny instalacji,</w:t>
      </w:r>
    </w:p>
    <w:p w14:paraId="0AFCD936" w14:textId="6F965705"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prawdzenie skuteczności działania zabezpieczeń i środków ochrony przed porażeniem prądem elektrycznym,</w:t>
      </w:r>
    </w:p>
    <w:p w14:paraId="2125B560" w14:textId="6D0A2C5F"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B</w:t>
      </w:r>
      <w:r w:rsidR="0042198A" w:rsidRPr="00584A72">
        <w:rPr>
          <w:rFonts w:cs="Calibri"/>
        </w:rPr>
        <w:t>adania i próby rozruchowe,</w:t>
      </w:r>
    </w:p>
    <w:p w14:paraId="3EABE5AA" w14:textId="7DF25A5E"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K</w:t>
      </w:r>
      <w:r w:rsidR="0042198A" w:rsidRPr="00584A72">
        <w:rPr>
          <w:rFonts w:cs="Calibri"/>
        </w:rPr>
        <w:t>arty gwarancyjne, DTR-ki,</w:t>
      </w:r>
    </w:p>
    <w:p w14:paraId="639670AA" w14:textId="6BA796B1"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M</w:t>
      </w:r>
      <w:r w:rsidR="0042198A" w:rsidRPr="00584A72">
        <w:rPr>
          <w:rFonts w:cs="Calibri"/>
        </w:rPr>
        <w:t>etryki urządzeń odgromowych,</w:t>
      </w:r>
    </w:p>
    <w:p w14:paraId="1D6D15A8" w14:textId="082180B1"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D</w:t>
      </w:r>
      <w:r w:rsidR="0042198A" w:rsidRPr="00584A72">
        <w:rPr>
          <w:rFonts w:cs="Calibri"/>
        </w:rPr>
        <w:t>eklaracje zgodności, certyfikaty, atesty na zabudowane materiały z ich wykazem podpisanym przez uprawnionego kierownika robót,</w:t>
      </w:r>
    </w:p>
    <w:p w14:paraId="7CE49715" w14:textId="2D97134B" w:rsidR="0042198A" w:rsidRPr="00584A72" w:rsidRDefault="00D0149E" w:rsidP="00A74478">
      <w:pPr>
        <w:numPr>
          <w:ilvl w:val="0"/>
          <w:numId w:val="4"/>
        </w:numPr>
        <w:spacing w:before="0" w:after="0" w:line="320" w:lineRule="exact"/>
        <w:ind w:left="1418" w:hanging="425"/>
        <w:contextualSpacing/>
        <w:jc w:val="both"/>
        <w:rPr>
          <w:rFonts w:cs="Calibri"/>
        </w:rPr>
      </w:pPr>
      <w:r w:rsidRPr="00584A72">
        <w:rPr>
          <w:rFonts w:cs="Calibri"/>
        </w:rPr>
        <w:t>S</w:t>
      </w:r>
      <w:r w:rsidR="0042198A" w:rsidRPr="00584A72">
        <w:rPr>
          <w:rFonts w:cs="Calibri"/>
        </w:rPr>
        <w:t>porządzenie protokołu odbioru końcowego instalacji elektrycznych i</w:t>
      </w:r>
      <w:r w:rsidR="00B03A57" w:rsidRPr="00584A72">
        <w:rPr>
          <w:rFonts w:cs="Calibri"/>
        </w:rPr>
        <w:t> </w:t>
      </w:r>
      <w:r w:rsidR="0042198A" w:rsidRPr="00584A72">
        <w:rPr>
          <w:rFonts w:cs="Calibri"/>
        </w:rPr>
        <w:t>niskoprądowych.</w:t>
      </w:r>
    </w:p>
    <w:p w14:paraId="688504A7" w14:textId="034D1FF9" w:rsidR="0042198A" w:rsidRPr="00584A72" w:rsidRDefault="0042198A" w:rsidP="0077785A">
      <w:pPr>
        <w:ind w:left="284"/>
        <w:jc w:val="both"/>
        <w:rPr>
          <w:rFonts w:cs="Calibri"/>
        </w:rPr>
      </w:pPr>
      <w:r w:rsidRPr="00584A72">
        <w:rPr>
          <w:rFonts w:cs="Calibri"/>
        </w:rPr>
        <w:t>Dodatkowo Wykonawca winien dokonać próbnego załączenia pod napięcie urządzeń i</w:t>
      </w:r>
      <w:r w:rsidR="00877143" w:rsidRPr="00584A72">
        <w:rPr>
          <w:rFonts w:cs="Calibri"/>
        </w:rPr>
        <w:t> </w:t>
      </w:r>
      <w:r w:rsidRPr="00584A72">
        <w:rPr>
          <w:rFonts w:cs="Calibri"/>
        </w:rPr>
        <w:t>instalacji, protokoły z pomiarów. Badania i pomiary instalacji oświetleniowej i</w:t>
      </w:r>
      <w:r w:rsidR="00B03A57" w:rsidRPr="00584A72">
        <w:rPr>
          <w:rFonts w:cs="Calibri"/>
        </w:rPr>
        <w:t> </w:t>
      </w:r>
      <w:r w:rsidRPr="00584A72">
        <w:rPr>
          <w:rFonts w:cs="Calibri"/>
        </w:rPr>
        <w:t>siłowej oraz linii kablowych do 1 kV im towarzyszących obejmują:</w:t>
      </w:r>
    </w:p>
    <w:p w14:paraId="5210569B" w14:textId="1568FE24"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ciągłości żył przewodów</w:t>
      </w:r>
      <w:r w:rsidR="00451419" w:rsidRPr="00584A72">
        <w:rPr>
          <w:rFonts w:cs="Calibri"/>
        </w:rPr>
        <w:t>,</w:t>
      </w:r>
    </w:p>
    <w:p w14:paraId="57D74D47" w14:textId="73F84DBD"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poprawności połączeń</w:t>
      </w:r>
      <w:r w:rsidR="00451419" w:rsidRPr="00584A72">
        <w:rPr>
          <w:rFonts w:cs="Calibri"/>
        </w:rPr>
        <w:t>,</w:t>
      </w:r>
    </w:p>
    <w:p w14:paraId="79BC75E1" w14:textId="6D4CAD7A"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adresów przewodów kabelkowych z listą adresową</w:t>
      </w:r>
      <w:r w:rsidR="00451419" w:rsidRPr="00584A72">
        <w:rPr>
          <w:rFonts w:cs="Calibri"/>
        </w:rPr>
        <w:t>,</w:t>
      </w:r>
    </w:p>
    <w:p w14:paraId="4E0337D1" w14:textId="196B8B65"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izolacji obwodów</w:t>
      </w:r>
      <w:r w:rsidR="00451419" w:rsidRPr="00584A72">
        <w:rPr>
          <w:rFonts w:cs="Calibri"/>
        </w:rPr>
        <w:t>,</w:t>
      </w:r>
    </w:p>
    <w:p w14:paraId="6C812929" w14:textId="25764AA2"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pętli zwarcia</w:t>
      </w:r>
      <w:r w:rsidR="00451419" w:rsidRPr="00584A72">
        <w:rPr>
          <w:rFonts w:cs="Calibri"/>
        </w:rPr>
        <w:t>,</w:t>
      </w:r>
    </w:p>
    <w:p w14:paraId="3214FABD" w14:textId="6A992381"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uziemień roboczych i ochronnych</w:t>
      </w:r>
      <w:r w:rsidR="00451419" w:rsidRPr="00584A72">
        <w:rPr>
          <w:rFonts w:cs="Calibri"/>
        </w:rPr>
        <w:t>,</w:t>
      </w:r>
    </w:p>
    <w:p w14:paraId="69E3ED6A" w14:textId="1B809366"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lastRenderedPageBreak/>
        <w:t>Pomiar rezystancji uziemień korytek</w:t>
      </w:r>
      <w:r w:rsidR="00451419" w:rsidRPr="00584A72">
        <w:rPr>
          <w:rFonts w:cs="Calibri"/>
        </w:rPr>
        <w:t>,</w:t>
      </w:r>
    </w:p>
    <w:p w14:paraId="6817E3A8" w14:textId="51BA55B3"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natężenia oświetlenia</w:t>
      </w:r>
      <w:r w:rsidR="00451419" w:rsidRPr="00584A72">
        <w:rPr>
          <w:rFonts w:cs="Calibri"/>
        </w:rPr>
        <w:t>,</w:t>
      </w:r>
    </w:p>
    <w:p w14:paraId="7785904D" w14:textId="05F34F61"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Badanie wyłączników ochronnych różnicowoprądowych</w:t>
      </w:r>
      <w:r w:rsidR="00451419" w:rsidRPr="00584A72">
        <w:rPr>
          <w:rFonts w:cs="Calibri"/>
        </w:rPr>
        <w:t>,</w:t>
      </w:r>
    </w:p>
    <w:p w14:paraId="59FDC5DE" w14:textId="6827319F"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Badanie obwodów sterowniczych i sygnalizacyjnych towarzyszących instalacjom oświetleniowym i siłowym wewnętrznym</w:t>
      </w:r>
      <w:r w:rsidR="00451419" w:rsidRPr="00584A72">
        <w:rPr>
          <w:rFonts w:cs="Calibri"/>
        </w:rPr>
        <w:t>,</w:t>
      </w:r>
    </w:p>
    <w:p w14:paraId="779CC510" w14:textId="2EF76D8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adresów kabli z listą adresową</w:t>
      </w:r>
      <w:r w:rsidR="00451419" w:rsidRPr="00584A72">
        <w:rPr>
          <w:rFonts w:cs="Calibri"/>
        </w:rPr>
        <w:t>,</w:t>
      </w:r>
    </w:p>
    <w:p w14:paraId="5440FAD6" w14:textId="4169606D"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opasek kablowych</w:t>
      </w:r>
      <w:r w:rsidR="00451419" w:rsidRPr="00584A72">
        <w:rPr>
          <w:rFonts w:cs="Calibri"/>
        </w:rPr>
        <w:t>,</w:t>
      </w:r>
    </w:p>
    <w:p w14:paraId="5BE3BFAE" w14:textId="0E45F04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Sprawdzenie przykrycia z folii ostrzegawczej</w:t>
      </w:r>
      <w:r w:rsidR="00451419" w:rsidRPr="00584A72">
        <w:rPr>
          <w:rFonts w:cs="Calibri"/>
        </w:rPr>
        <w:t>,</w:t>
      </w:r>
    </w:p>
    <w:p w14:paraId="4B3D4B2E" w14:textId="5649890B"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żył kabla</w:t>
      </w:r>
      <w:r w:rsidR="00451419" w:rsidRPr="00584A72">
        <w:rPr>
          <w:rFonts w:cs="Calibri"/>
        </w:rPr>
        <w:t>,</w:t>
      </w:r>
    </w:p>
    <w:p w14:paraId="0979FCCE" w14:textId="77777777"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Pomiar rezystancji izolacji kabla.</w:t>
      </w:r>
    </w:p>
    <w:p w14:paraId="27E41D31" w14:textId="77777777" w:rsidR="0042198A" w:rsidRPr="00584A72" w:rsidRDefault="0042198A" w:rsidP="0077785A">
      <w:pPr>
        <w:ind w:left="284"/>
        <w:jc w:val="both"/>
        <w:rPr>
          <w:rFonts w:cs="Calibri"/>
        </w:rPr>
      </w:pPr>
      <w:r w:rsidRPr="00584A72">
        <w:rPr>
          <w:rFonts w:cs="Calibri"/>
        </w:rPr>
        <w:t>Wymagania dodatkowe dotyczące badań i pomiarów</w:t>
      </w:r>
    </w:p>
    <w:p w14:paraId="754096AC" w14:textId="290CD77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Z wykonanych badań i pomiarów oraz dokonaniu oceny ich wyników muszą być sporządzone raporty w ustalony w PZJ sposób</w:t>
      </w:r>
      <w:r w:rsidR="00B03A57" w:rsidRPr="00584A72">
        <w:rPr>
          <w:rFonts w:cs="Calibri"/>
        </w:rPr>
        <w:t>,</w:t>
      </w:r>
    </w:p>
    <w:p w14:paraId="49E13553" w14:textId="5BEC6417"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Badania i pomiary powinna wykonać uprawniona osoba/pracownik Laboratorium</w:t>
      </w:r>
      <w:r w:rsidR="00B03A57" w:rsidRPr="00584A72">
        <w:rPr>
          <w:rFonts w:cs="Calibri"/>
        </w:rPr>
        <w:t>,</w:t>
      </w:r>
    </w:p>
    <w:p w14:paraId="5FC7A045" w14:textId="0F77E4EF"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Wszystkie przyrządy pomiarowe użyte do badań i pomiarów muszą posiadać aktualne świadectwa wzorcowania i oznaczony status metrologiczny. Dane identyfikujące przyrząd pomiarowy muszą być zamieszczone w raporcie (protokole) z badań i</w:t>
      </w:r>
      <w:r w:rsidR="00877143" w:rsidRPr="00584A72">
        <w:rPr>
          <w:rFonts w:cs="Calibri"/>
        </w:rPr>
        <w:t> </w:t>
      </w:r>
      <w:r w:rsidRPr="00584A72">
        <w:rPr>
          <w:rFonts w:cs="Calibri"/>
        </w:rPr>
        <w:t>pomiarów.</w:t>
      </w:r>
    </w:p>
    <w:p w14:paraId="085C5F38" w14:textId="77777777" w:rsidR="0042198A" w:rsidRPr="00584A72" w:rsidRDefault="0042198A" w:rsidP="002E344D">
      <w:pPr>
        <w:pStyle w:val="Nagwek3"/>
        <w:numPr>
          <w:ilvl w:val="2"/>
          <w:numId w:val="3"/>
        </w:numPr>
        <w:ind w:left="426" w:firstLine="425"/>
        <w:rPr>
          <w:rFonts w:cs="Calibri"/>
          <w:b/>
          <w:bCs/>
        </w:rPr>
      </w:pPr>
      <w:bookmarkStart w:id="91" w:name="_Toc50915546"/>
      <w:bookmarkStart w:id="92" w:name="_Toc109138703"/>
      <w:bookmarkStart w:id="93" w:name="_Toc187700965"/>
      <w:bookmarkStart w:id="94" w:name="_Toc223350219"/>
      <w:r w:rsidRPr="00584A72">
        <w:rPr>
          <w:rFonts w:cs="Calibri"/>
          <w:b/>
          <w:bCs/>
        </w:rPr>
        <w:t>Odbiór po okresie rękojmi lub gwarancji</w:t>
      </w:r>
      <w:bookmarkEnd w:id="91"/>
      <w:bookmarkEnd w:id="92"/>
      <w:bookmarkEnd w:id="93"/>
      <w:bookmarkEnd w:id="94"/>
    </w:p>
    <w:p w14:paraId="39AC5C26" w14:textId="59DDD4C0" w:rsidR="0042198A" w:rsidRPr="00584A72" w:rsidRDefault="0042198A" w:rsidP="00727FC9">
      <w:pPr>
        <w:ind w:left="284"/>
        <w:jc w:val="both"/>
        <w:rPr>
          <w:rFonts w:cs="Calibri"/>
        </w:rPr>
      </w:pPr>
      <w:r w:rsidRPr="00584A72">
        <w:rPr>
          <w:rFonts w:cs="Calibri"/>
        </w:rPr>
        <w:t>Odbiór polega na ocenie wykonanych robót związanych z usunięciem wad, które ujawnią się w tym okresie (opinia Użytkownika/Administratora obiektu).</w:t>
      </w:r>
      <w:r w:rsidR="00F07369" w:rsidRPr="00584A72">
        <w:rPr>
          <w:rFonts w:cs="Calibri"/>
        </w:rPr>
        <w:t xml:space="preserve"> </w:t>
      </w:r>
      <w:r w:rsidRPr="00584A72">
        <w:rPr>
          <w:rFonts w:cs="Calibri"/>
        </w:rPr>
        <w:t>Odbiór będzie dokonany na podstawie oceny wizualnej obiektu z uwzględnieniem zasad opisanych w punkcie „Odbiór ostateczny ".</w:t>
      </w:r>
    </w:p>
    <w:p w14:paraId="2457E6DD" w14:textId="672D5760" w:rsidR="0042198A" w:rsidRPr="00584A72" w:rsidRDefault="00BB6F69" w:rsidP="002E344D">
      <w:pPr>
        <w:pStyle w:val="Nagwek3"/>
        <w:numPr>
          <w:ilvl w:val="2"/>
          <w:numId w:val="3"/>
        </w:numPr>
        <w:ind w:left="426" w:firstLine="425"/>
        <w:rPr>
          <w:rFonts w:cs="Calibri"/>
          <w:b/>
          <w:bCs/>
        </w:rPr>
      </w:pPr>
      <w:bookmarkStart w:id="95" w:name="_Toc223350220"/>
      <w:r w:rsidRPr="00584A72">
        <w:rPr>
          <w:rFonts w:cs="Calibri"/>
          <w:b/>
          <w:bCs/>
        </w:rPr>
        <w:t>Zasady rozliczenia i płatności</w:t>
      </w:r>
      <w:bookmarkEnd w:id="95"/>
    </w:p>
    <w:p w14:paraId="4828F645" w14:textId="208630B7" w:rsidR="00021820" w:rsidRPr="00584A72" w:rsidRDefault="00021820" w:rsidP="00021820">
      <w:pPr>
        <w:ind w:left="284"/>
        <w:jc w:val="both"/>
        <w:rPr>
          <w:rFonts w:cs="Calibri"/>
        </w:rPr>
      </w:pPr>
      <w:r w:rsidRPr="00584A72">
        <w:rPr>
          <w:rFonts w:cs="Calibri"/>
        </w:rPr>
        <w:t xml:space="preserve">Rozliczenie pomiędzy Inwestorem, a Wykonawcą za wykonane roboty będzie dokonane zgodnie z dokumentami umownymi według następujących sposobów: </w:t>
      </w:r>
    </w:p>
    <w:p w14:paraId="50F9892E" w14:textId="58936ACD" w:rsidR="00021820" w:rsidRPr="00584A72" w:rsidRDefault="00BF3266" w:rsidP="00A74478">
      <w:pPr>
        <w:numPr>
          <w:ilvl w:val="0"/>
          <w:numId w:val="4"/>
        </w:numPr>
        <w:spacing w:before="0" w:after="0" w:line="320" w:lineRule="exact"/>
        <w:ind w:left="1418" w:hanging="425"/>
        <w:contextualSpacing/>
        <w:jc w:val="both"/>
        <w:rPr>
          <w:rFonts w:cs="Calibri"/>
        </w:rPr>
      </w:pPr>
      <w:r w:rsidRPr="00584A72">
        <w:rPr>
          <w:rFonts w:cs="Calibri"/>
        </w:rPr>
        <w:t>R</w:t>
      </w:r>
      <w:r w:rsidR="00021820" w:rsidRPr="00584A72">
        <w:rPr>
          <w:rFonts w:cs="Calibri"/>
        </w:rPr>
        <w:t xml:space="preserve">ozliczenie ryczałtowe gdy podstawa płatności jest ustalona w dokumentach umownych </w:t>
      </w:r>
      <w:r w:rsidR="00CA08BE" w:rsidRPr="00584A72">
        <w:rPr>
          <w:rFonts w:cs="Calibri"/>
        </w:rPr>
        <w:t xml:space="preserve">- </w:t>
      </w:r>
      <w:r w:rsidR="00021820" w:rsidRPr="00584A72">
        <w:rPr>
          <w:rFonts w:cs="Calibri"/>
        </w:rPr>
        <w:t>stała wartość wynagrodzenia</w:t>
      </w:r>
      <w:r w:rsidR="00CA08BE" w:rsidRPr="00584A72">
        <w:rPr>
          <w:rFonts w:cs="Calibri"/>
        </w:rPr>
        <w:t>,</w:t>
      </w:r>
      <w:r w:rsidR="00021820" w:rsidRPr="00584A72">
        <w:rPr>
          <w:rFonts w:cs="Calibri"/>
        </w:rPr>
        <w:t xml:space="preserve"> wartość robót jest określona jako iloczyn ceny jednostkowej i ilości robót określonych na podstawie umowy, </w:t>
      </w:r>
    </w:p>
    <w:p w14:paraId="7FB75883" w14:textId="152D49BF" w:rsidR="00021820" w:rsidRPr="00584A72" w:rsidRDefault="00BF3266" w:rsidP="00A74478">
      <w:pPr>
        <w:numPr>
          <w:ilvl w:val="0"/>
          <w:numId w:val="4"/>
        </w:numPr>
        <w:spacing w:before="0" w:after="0" w:line="320" w:lineRule="exact"/>
        <w:ind w:left="1418" w:hanging="425"/>
        <w:contextualSpacing/>
        <w:jc w:val="both"/>
        <w:rPr>
          <w:rFonts w:cs="Calibri"/>
        </w:rPr>
      </w:pPr>
      <w:r w:rsidRPr="00584A72">
        <w:rPr>
          <w:rFonts w:cs="Calibri"/>
        </w:rPr>
        <w:t>R</w:t>
      </w:r>
      <w:r w:rsidR="00021820" w:rsidRPr="00584A72">
        <w:rPr>
          <w:rFonts w:cs="Calibri"/>
        </w:rPr>
        <w:t xml:space="preserve">ozliczenie w oparciu o wartość robót określoną po ich wykonaniu jako iloczyn ustalonej </w:t>
      </w:r>
      <w:r w:rsidR="00AE5B98" w:rsidRPr="00584A72">
        <w:rPr>
          <w:rFonts w:cs="Calibri"/>
        </w:rPr>
        <w:t>-</w:t>
      </w:r>
      <w:r w:rsidR="00021820" w:rsidRPr="00584A72">
        <w:rPr>
          <w:rFonts w:cs="Calibri"/>
        </w:rPr>
        <w:t xml:space="preserve"> w dokumentach umownych ceny jednostkowej (z kosztorysu ofertowego) i</w:t>
      </w:r>
      <w:r w:rsidR="00877143" w:rsidRPr="00584A72">
        <w:rPr>
          <w:rFonts w:cs="Calibri"/>
        </w:rPr>
        <w:t> </w:t>
      </w:r>
      <w:r w:rsidR="00021820" w:rsidRPr="00584A72">
        <w:rPr>
          <w:rFonts w:cs="Calibri"/>
        </w:rPr>
        <w:t xml:space="preserve">faktycznie wykonanej ilości robót. </w:t>
      </w:r>
    </w:p>
    <w:p w14:paraId="4675F00A" w14:textId="3F998606" w:rsidR="00021820" w:rsidRDefault="00021820" w:rsidP="00021820">
      <w:pPr>
        <w:ind w:left="284"/>
        <w:jc w:val="both"/>
        <w:rPr>
          <w:rFonts w:cs="Calibri"/>
        </w:rPr>
      </w:pPr>
      <w:r w:rsidRPr="00584A72">
        <w:rPr>
          <w:rFonts w:cs="Calibri"/>
        </w:rPr>
        <w:t>W jednym i drugim przypadku rozliczenie będzie dokonane jednorazowo po wykonaniu pełnego zakresu robót i ich końcowym odbiorze lub etapami określonymi w umowie po dokonaniu odbioru częściowego robót. Ostateczne rozliczenie umowy pomiędzy Inwestorem, a Wykonawcą następuje po dokonaniu odbioru pogwarancyjnego.</w:t>
      </w:r>
    </w:p>
    <w:p w14:paraId="1D2255FC" w14:textId="5F42863E" w:rsidR="00015664" w:rsidRPr="00584A72" w:rsidRDefault="00DE524F" w:rsidP="00021820">
      <w:pPr>
        <w:ind w:left="284"/>
        <w:jc w:val="both"/>
        <w:rPr>
          <w:rFonts w:cs="Calibri"/>
        </w:rPr>
      </w:pPr>
      <w:r w:rsidRPr="00E34E68">
        <w:rPr>
          <w:rFonts w:cs="Calibri"/>
        </w:rPr>
        <w:t xml:space="preserve">Koszty </w:t>
      </w:r>
      <w:r w:rsidR="00317930" w:rsidRPr="00E34E68">
        <w:rPr>
          <w:rFonts w:cs="Calibri"/>
        </w:rPr>
        <w:t>wykonania</w:t>
      </w:r>
      <w:r w:rsidRPr="00E34E68">
        <w:rPr>
          <w:rFonts w:cs="Calibri"/>
        </w:rPr>
        <w:t xml:space="preserve"> robót tymczasowych oraz prac towarzyszących</w:t>
      </w:r>
      <w:r w:rsidR="00317930" w:rsidRPr="00E34E68">
        <w:rPr>
          <w:rFonts w:cs="Calibri"/>
        </w:rPr>
        <w:t xml:space="preserve"> obciążają wykonawcę. Wykonawca jest zobowiązany </w:t>
      </w:r>
      <w:r w:rsidR="002F0778" w:rsidRPr="00E34E68">
        <w:rPr>
          <w:rFonts w:cs="Calibri"/>
        </w:rPr>
        <w:t xml:space="preserve">uwzględnić te koszty </w:t>
      </w:r>
      <w:r w:rsidR="008B0AE8" w:rsidRPr="00E34E68">
        <w:rPr>
          <w:rFonts w:cs="Calibri"/>
        </w:rPr>
        <w:t>w cenie oferty</w:t>
      </w:r>
      <w:r w:rsidR="0085095C" w:rsidRPr="00E34E68">
        <w:rPr>
          <w:rFonts w:cs="Calibri"/>
        </w:rPr>
        <w:t xml:space="preserve"> na wykonanie robót </w:t>
      </w:r>
      <w:r w:rsidR="000568D6" w:rsidRPr="00E34E68">
        <w:rPr>
          <w:rFonts w:cs="Calibri"/>
        </w:rPr>
        <w:t>podstawowych</w:t>
      </w:r>
      <w:r w:rsidR="00E9215E" w:rsidRPr="00E34E68">
        <w:rPr>
          <w:rFonts w:cs="Calibri"/>
        </w:rPr>
        <w:t>, przyjmując</w:t>
      </w:r>
      <w:r w:rsidR="00E16779" w:rsidRPr="00E34E68">
        <w:rPr>
          <w:rFonts w:cs="Calibri"/>
        </w:rPr>
        <w:t xml:space="preserve"> odpowiednie </w:t>
      </w:r>
      <w:r w:rsidR="0061177C" w:rsidRPr="00E34E68">
        <w:rPr>
          <w:rFonts w:cs="Calibri"/>
        </w:rPr>
        <w:t xml:space="preserve">wskaźniki kosztów ogólnych. Zamawiający nie </w:t>
      </w:r>
      <w:r w:rsidR="0061177C" w:rsidRPr="00E34E68">
        <w:rPr>
          <w:rFonts w:cs="Calibri"/>
        </w:rPr>
        <w:lastRenderedPageBreak/>
        <w:t xml:space="preserve">dopuszcza stosowania dodatkowych pozycji kosztorysu </w:t>
      </w:r>
      <w:r w:rsidR="00791B42" w:rsidRPr="00E34E68">
        <w:rPr>
          <w:rFonts w:cs="Calibri"/>
        </w:rPr>
        <w:t xml:space="preserve">ofertowego dla rozliczania </w:t>
      </w:r>
      <w:r w:rsidR="003C6DBC" w:rsidRPr="00E34E68">
        <w:rPr>
          <w:rFonts w:cs="Calibri"/>
        </w:rPr>
        <w:t>robót tymczasowych i prac towarzyszących.</w:t>
      </w:r>
    </w:p>
    <w:p w14:paraId="3B96CC67" w14:textId="77777777" w:rsidR="0042198A" w:rsidRPr="00584A72" w:rsidRDefault="0042198A" w:rsidP="002E344D">
      <w:pPr>
        <w:pStyle w:val="Nagwek3"/>
        <w:numPr>
          <w:ilvl w:val="2"/>
          <w:numId w:val="3"/>
        </w:numPr>
        <w:ind w:left="426" w:firstLine="425"/>
        <w:rPr>
          <w:rFonts w:cs="Calibri"/>
          <w:b/>
          <w:bCs/>
        </w:rPr>
      </w:pPr>
      <w:bookmarkStart w:id="96" w:name="_Toc241485508"/>
      <w:bookmarkStart w:id="97" w:name="_Toc50915549"/>
      <w:bookmarkStart w:id="98" w:name="_Toc109138706"/>
      <w:bookmarkStart w:id="99" w:name="_Toc187700968"/>
      <w:bookmarkStart w:id="100" w:name="_Toc223350221"/>
      <w:r w:rsidRPr="00584A72">
        <w:rPr>
          <w:rFonts w:cs="Calibri"/>
          <w:b/>
          <w:bCs/>
        </w:rPr>
        <w:t>Zaplecze Inspektora</w:t>
      </w:r>
      <w:bookmarkEnd w:id="96"/>
      <w:bookmarkEnd w:id="97"/>
      <w:bookmarkEnd w:id="98"/>
      <w:bookmarkEnd w:id="99"/>
      <w:bookmarkEnd w:id="100"/>
    </w:p>
    <w:p w14:paraId="232C6CC0" w14:textId="77777777" w:rsidR="0042198A" w:rsidRPr="00584A72" w:rsidRDefault="0042198A" w:rsidP="008E0EB2">
      <w:pPr>
        <w:ind w:left="284"/>
        <w:jc w:val="both"/>
        <w:rPr>
          <w:rFonts w:cs="Calibri"/>
        </w:rPr>
      </w:pPr>
      <w:r w:rsidRPr="00584A72">
        <w:rPr>
          <w:rFonts w:cs="Calibri"/>
        </w:rPr>
        <w:t>Wykonawca w ramach Kontraktu jest zobowiązany zapewnić Zaplecze dla Inspektora spełniające warunki określone w Kontrakcie oraz właściwych przepisach w sprawie bezpieczeństwa i higieny pracy.</w:t>
      </w:r>
    </w:p>
    <w:p w14:paraId="7A54D9B6" w14:textId="77777777" w:rsidR="0042198A" w:rsidRPr="00584A72" w:rsidRDefault="0042198A" w:rsidP="002E344D">
      <w:pPr>
        <w:pStyle w:val="Nagwek3"/>
        <w:numPr>
          <w:ilvl w:val="2"/>
          <w:numId w:val="3"/>
        </w:numPr>
        <w:ind w:left="426" w:firstLine="425"/>
        <w:rPr>
          <w:rFonts w:cs="Calibri"/>
          <w:b/>
          <w:bCs/>
        </w:rPr>
      </w:pPr>
      <w:bookmarkStart w:id="101" w:name="_Toc241485509"/>
      <w:bookmarkStart w:id="102" w:name="_Toc50915550"/>
      <w:bookmarkStart w:id="103" w:name="_Toc109138707"/>
      <w:bookmarkStart w:id="104" w:name="_Toc187700969"/>
      <w:bookmarkStart w:id="105" w:name="_Toc223350222"/>
      <w:r w:rsidRPr="00584A72">
        <w:rPr>
          <w:rFonts w:cs="Calibri"/>
          <w:b/>
          <w:bCs/>
        </w:rPr>
        <w:t>Zaplecze Wykonawcy</w:t>
      </w:r>
      <w:bookmarkEnd w:id="101"/>
      <w:bookmarkEnd w:id="102"/>
      <w:bookmarkEnd w:id="103"/>
      <w:bookmarkEnd w:id="104"/>
      <w:bookmarkEnd w:id="105"/>
    </w:p>
    <w:p w14:paraId="52E6B7A4" w14:textId="7D1E074B" w:rsidR="0042198A" w:rsidRPr="00584A72" w:rsidRDefault="0042198A" w:rsidP="008E0EB2">
      <w:pPr>
        <w:ind w:left="284"/>
        <w:jc w:val="both"/>
        <w:rPr>
          <w:rFonts w:cs="Calibri"/>
        </w:rPr>
      </w:pPr>
      <w:r w:rsidRPr="00584A72">
        <w:rPr>
          <w:rFonts w:cs="Calibri"/>
        </w:rPr>
        <w:t>Zaplecze Wykonawcy składa się z niezbędnych instalacji, urządzeń, biur, placów składowych oraz dróg dojazdowych i wewnętrznych potrzebnych do realizacji wymienionych robót.</w:t>
      </w:r>
      <w:r w:rsidR="00EB145D" w:rsidRPr="00584A72">
        <w:rPr>
          <w:rFonts w:cs="Calibri"/>
        </w:rPr>
        <w:t xml:space="preserve"> </w:t>
      </w:r>
      <w:r w:rsidRPr="00584A72">
        <w:rPr>
          <w:rFonts w:cs="Calibri"/>
        </w:rPr>
        <w:t>Urządzenie Zaplecza Wykonawcy obejmuje zainstalowanie wszystkich niezbędnych instalacji, urządzeń, biur, placów składowych oraz dróg dojazdowych i</w:t>
      </w:r>
      <w:r w:rsidR="00EB145D" w:rsidRPr="00584A72">
        <w:rPr>
          <w:rFonts w:cs="Calibri"/>
        </w:rPr>
        <w:t> </w:t>
      </w:r>
      <w:r w:rsidRPr="00584A72">
        <w:rPr>
          <w:rFonts w:cs="Calibri"/>
        </w:rPr>
        <w:t>wewnętrznych potrzebnych do realizacji wymienionych robót.</w:t>
      </w:r>
      <w:r w:rsidR="00EB145D" w:rsidRPr="00584A72">
        <w:rPr>
          <w:rFonts w:cs="Calibri"/>
        </w:rPr>
        <w:t xml:space="preserve"> </w:t>
      </w:r>
      <w:r w:rsidRPr="00584A72">
        <w:rPr>
          <w:rFonts w:cs="Calibri"/>
        </w:rPr>
        <w:t>Utrzymanie Zaplecza Wykonawcy obejmuje wszystkie koszty eksploatacyjne związane z użytkowaniem powyższego Zaplecza.</w:t>
      </w:r>
      <w:r w:rsidR="00EB145D" w:rsidRPr="00584A72">
        <w:rPr>
          <w:rFonts w:cs="Calibri"/>
        </w:rPr>
        <w:t xml:space="preserve"> </w:t>
      </w:r>
      <w:r w:rsidRPr="00584A72">
        <w:rPr>
          <w:rFonts w:cs="Calibri"/>
        </w:rPr>
        <w:t>Likwidacja Zaplecza Wykonawcy obejmuje usunięcie wszystkich niezbędnych instalacji, urządzeń, biur, placów składowych oraz dróg dojazdowych i</w:t>
      </w:r>
      <w:r w:rsidR="00EB145D" w:rsidRPr="00584A72">
        <w:rPr>
          <w:rFonts w:cs="Calibri"/>
        </w:rPr>
        <w:t> </w:t>
      </w:r>
      <w:r w:rsidRPr="00584A72">
        <w:rPr>
          <w:rFonts w:cs="Calibri"/>
        </w:rPr>
        <w:t>wewnętrznych, oczyszczenie terenu i</w:t>
      </w:r>
      <w:r w:rsidR="00877143" w:rsidRPr="00584A72">
        <w:rPr>
          <w:rFonts w:cs="Calibri"/>
        </w:rPr>
        <w:t> </w:t>
      </w:r>
      <w:r w:rsidRPr="00584A72">
        <w:rPr>
          <w:rFonts w:cs="Calibri"/>
        </w:rPr>
        <w:t>doprowadzenie do stanu pierwotnego.</w:t>
      </w:r>
    </w:p>
    <w:p w14:paraId="781FEB56" w14:textId="77777777" w:rsidR="0042198A" w:rsidRPr="00584A72" w:rsidRDefault="0042198A" w:rsidP="002E344D">
      <w:pPr>
        <w:pStyle w:val="Nagwek3"/>
        <w:numPr>
          <w:ilvl w:val="2"/>
          <w:numId w:val="3"/>
        </w:numPr>
        <w:ind w:left="426" w:firstLine="425"/>
        <w:rPr>
          <w:rFonts w:cs="Calibri"/>
          <w:b/>
          <w:bCs/>
        </w:rPr>
      </w:pPr>
      <w:bookmarkStart w:id="106" w:name="_Toc241485510"/>
      <w:bookmarkStart w:id="107" w:name="_Toc50915551"/>
      <w:bookmarkStart w:id="108" w:name="_Toc109138708"/>
      <w:bookmarkStart w:id="109" w:name="_Toc187700970"/>
      <w:bookmarkStart w:id="110" w:name="_Toc223350223"/>
      <w:r w:rsidRPr="00584A72">
        <w:rPr>
          <w:rFonts w:cs="Calibri"/>
          <w:b/>
          <w:bCs/>
        </w:rPr>
        <w:t>Przepisy związane</w:t>
      </w:r>
      <w:bookmarkEnd w:id="106"/>
      <w:bookmarkEnd w:id="107"/>
      <w:bookmarkEnd w:id="108"/>
      <w:bookmarkEnd w:id="109"/>
      <w:bookmarkEnd w:id="110"/>
    </w:p>
    <w:p w14:paraId="7B943D7F" w14:textId="77777777" w:rsidR="0042198A" w:rsidRPr="00584A72" w:rsidRDefault="0042198A" w:rsidP="008E0EB2">
      <w:pPr>
        <w:ind w:left="284"/>
        <w:jc w:val="both"/>
        <w:rPr>
          <w:rFonts w:cs="Calibri"/>
        </w:rPr>
      </w:pPr>
      <w:r w:rsidRPr="00584A72">
        <w:rPr>
          <w:rFonts w:cs="Calibri"/>
        </w:rPr>
        <w:t>Jeżeli szczególne warunki wykonania robót przytoczone w Kontrakcie nie przewidują inaczej Wykonawca zastosuje się w pełni do wymagań i zaleceń poniższych przepisów. Wykonawca nie będzie rościł żadnych kosztów związanych ze spełnieniem postanowień poniższych dokumentów.</w:t>
      </w:r>
    </w:p>
    <w:p w14:paraId="010829B3" w14:textId="634A00A8"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Warunki techniczne wykonywania i odbioru robót budowlano-montażowych. Instalacje elektryczne. Wydawnictwo "Arkady" 1990</w:t>
      </w:r>
      <w:r w:rsidR="00A76DAB" w:rsidRPr="00584A72">
        <w:rPr>
          <w:rFonts w:cs="Calibri"/>
        </w:rPr>
        <w:t>,</w:t>
      </w:r>
    </w:p>
    <w:p w14:paraId="3134758B" w14:textId="2E5F4297" w:rsidR="0042198A" w:rsidRPr="00584A72" w:rsidRDefault="0042198A" w:rsidP="00A74478">
      <w:pPr>
        <w:numPr>
          <w:ilvl w:val="0"/>
          <w:numId w:val="4"/>
        </w:numPr>
        <w:spacing w:before="0" w:after="0" w:line="320" w:lineRule="exact"/>
        <w:ind w:left="1418" w:hanging="425"/>
        <w:contextualSpacing/>
        <w:jc w:val="both"/>
        <w:rPr>
          <w:rFonts w:cs="Calibri"/>
        </w:rPr>
      </w:pPr>
      <w:r w:rsidRPr="00584A72">
        <w:rPr>
          <w:rFonts w:cs="Calibri"/>
        </w:rPr>
        <w:t>Rozporządzenie Ministra Pracy i Polityki Socjalnej z dnia 26.09.1997 r. (wraz z</w:t>
      </w:r>
      <w:r w:rsidR="00877143" w:rsidRPr="00584A72">
        <w:rPr>
          <w:rFonts w:cs="Calibri"/>
        </w:rPr>
        <w:t> </w:t>
      </w:r>
      <w:r w:rsidRPr="00584A72">
        <w:rPr>
          <w:rFonts w:cs="Calibri"/>
        </w:rPr>
        <w:t>późniejszymi zmianami) w sprawie ogólnych przepisów bezpieczeństwa i</w:t>
      </w:r>
      <w:r w:rsidR="00EB145D" w:rsidRPr="00584A72">
        <w:rPr>
          <w:rFonts w:cs="Calibri"/>
        </w:rPr>
        <w:t> </w:t>
      </w:r>
      <w:r w:rsidRPr="00584A72">
        <w:rPr>
          <w:rFonts w:cs="Calibri"/>
        </w:rPr>
        <w:t>higieny pracy</w:t>
      </w:r>
      <w:r w:rsidR="00A76DAB" w:rsidRPr="00584A72">
        <w:rPr>
          <w:rFonts w:cs="Calibri"/>
        </w:rPr>
        <w:t>,</w:t>
      </w:r>
    </w:p>
    <w:p w14:paraId="3A205C67" w14:textId="3324DF6F" w:rsidR="00A76DAB" w:rsidRPr="00584A72" w:rsidRDefault="00A76DAB" w:rsidP="00A74478">
      <w:pPr>
        <w:numPr>
          <w:ilvl w:val="0"/>
          <w:numId w:val="4"/>
        </w:numPr>
        <w:spacing w:before="0" w:after="0" w:line="320" w:lineRule="exact"/>
        <w:ind w:left="1418" w:hanging="425"/>
        <w:contextualSpacing/>
        <w:jc w:val="both"/>
        <w:rPr>
          <w:rFonts w:cs="Calibri"/>
        </w:rPr>
      </w:pPr>
      <w:r w:rsidRPr="00584A72">
        <w:rPr>
          <w:rFonts w:cs="Calibri"/>
        </w:rPr>
        <w:t>Wymagania dla rozdzielnic elektrycznych oraz aparatury łączeniowej, sygnalizacyjnej i</w:t>
      </w:r>
      <w:r w:rsidR="00877143" w:rsidRPr="00584A72">
        <w:rPr>
          <w:rFonts w:cs="Calibri"/>
        </w:rPr>
        <w:t> </w:t>
      </w:r>
      <w:r w:rsidRPr="00584A72">
        <w:rPr>
          <w:rFonts w:cs="Calibri"/>
        </w:rPr>
        <w:t>zabezpieczającej wg:</w:t>
      </w:r>
    </w:p>
    <w:p w14:paraId="06859DBC" w14:textId="77777777"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50300:2006 Rozdzielnice i sterownice niskonapięciowe. Wymagania ogólne dotyczące niskonapięciowych kablowych rozdzielnic tablicowych do stacji elektroenergetycznych. Zastępuje PN-EN 50300:2005 (U).</w:t>
      </w:r>
    </w:p>
    <w:p w14:paraId="6F81B606" w14:textId="74C897D9"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60439-1:2003/A1:2006 Rozdzielnice i sterownice niskonapięciowe. Część 1: Zestawy badane w pełnym i niepełnym zakresie badań typu (zmiana A1).</w:t>
      </w:r>
    </w:p>
    <w:p w14:paraId="1762ADDE" w14:textId="5FC5CCF0"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 xml:space="preserve">PN-EN 60439-2:2004/1:2006 (U) Rozdzielnice i sterownice niskonapięciowe. Część 2: Wymagania dotyczące przewodów szynowych. Low-voltage switchgear and </w:t>
      </w:r>
      <w:r w:rsidR="00810EBA" w:rsidRPr="00584A72">
        <w:rPr>
          <w:rFonts w:cs="Calibri"/>
        </w:rPr>
        <w:t>control gear</w:t>
      </w:r>
      <w:r w:rsidRPr="00584A72">
        <w:rPr>
          <w:rFonts w:cs="Calibri"/>
        </w:rPr>
        <w:t xml:space="preserve"> assemblies. Part 2: Particular requirements for busbar funking systems (busways).</w:t>
      </w:r>
    </w:p>
    <w:p w14:paraId="4E35F05F" w14:textId="17B01575"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60947-1:2006 Aparatura rozdzielcza i sterownicza niskonapięciowa. Część</w:t>
      </w:r>
      <w:r w:rsidR="00D94AE1" w:rsidRPr="00584A72">
        <w:rPr>
          <w:rFonts w:cs="Calibri"/>
        </w:rPr>
        <w:t xml:space="preserve"> </w:t>
      </w:r>
      <w:r w:rsidRPr="00584A72">
        <w:rPr>
          <w:rFonts w:cs="Calibri"/>
        </w:rPr>
        <w:t>1:</w:t>
      </w:r>
      <w:r w:rsidR="00D94AE1" w:rsidRPr="00584A72">
        <w:rPr>
          <w:rFonts w:cs="Calibri"/>
        </w:rPr>
        <w:t xml:space="preserve"> </w:t>
      </w:r>
      <w:r w:rsidRPr="00584A72">
        <w:rPr>
          <w:rFonts w:cs="Calibri"/>
        </w:rPr>
        <w:t>Postanowienia</w:t>
      </w:r>
      <w:r w:rsidR="00D94AE1" w:rsidRPr="00584A72">
        <w:rPr>
          <w:rFonts w:cs="Calibri"/>
        </w:rPr>
        <w:t xml:space="preserve"> </w:t>
      </w:r>
      <w:r w:rsidRPr="00584A72">
        <w:rPr>
          <w:rFonts w:cs="Calibri"/>
        </w:rPr>
        <w:t xml:space="preserve">ogólne.PN-EN 60947-5-1:2006 Aparatura </w:t>
      </w:r>
      <w:r w:rsidRPr="00584A72">
        <w:rPr>
          <w:rFonts w:cs="Calibri"/>
        </w:rPr>
        <w:lastRenderedPageBreak/>
        <w:t>rozdzielcza i</w:t>
      </w:r>
      <w:r w:rsidR="00877143" w:rsidRPr="00584A72">
        <w:rPr>
          <w:rFonts w:cs="Calibri"/>
        </w:rPr>
        <w:t> </w:t>
      </w:r>
      <w:r w:rsidRPr="00584A72">
        <w:rPr>
          <w:rFonts w:cs="Calibri"/>
        </w:rPr>
        <w:t>sterownicza niskonapięciowa.</w:t>
      </w:r>
      <w:r w:rsidR="00D0149E" w:rsidRPr="00584A72">
        <w:rPr>
          <w:rFonts w:cs="Calibri"/>
        </w:rPr>
        <w:t xml:space="preserve"> </w:t>
      </w:r>
      <w:r w:rsidRPr="00584A72">
        <w:rPr>
          <w:rFonts w:cs="Calibri"/>
        </w:rPr>
        <w:t>Część 5-1: Aparaty i łączniki sterownicze. Elektromechaniczne aparaty sterownicze.</w:t>
      </w:r>
    </w:p>
    <w:p w14:paraId="4390BE70" w14:textId="40EF3B8C"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 xml:space="preserve">PN-EN 60947-6-1:2006 Aparatura rozdzielcza i sterownicza niskonapięciowa. Część 6-1: Łączniki wielozadaniowe. Automatyczne urządzenia przełączające. Low-voltage switchgear and </w:t>
      </w:r>
      <w:r w:rsidR="004343E6" w:rsidRPr="00584A72">
        <w:rPr>
          <w:rFonts w:cs="Calibri"/>
        </w:rPr>
        <w:t>control gear</w:t>
      </w:r>
      <w:r w:rsidRPr="00584A72">
        <w:rPr>
          <w:rFonts w:cs="Calibri"/>
        </w:rPr>
        <w:t>. Part 6-1: Multiple function equipment. Transfer switching equipment.</w:t>
      </w:r>
    </w:p>
    <w:p w14:paraId="042CE81E" w14:textId="4E1A01F1" w:rsidR="00A76DAB"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60947-7-1:2006 Aparatura rozdzielcza i sterownicza niskonapięciowa. Część 7-1: Wyposażenie pomocnicze. Listwy zaciskowe do przewodów miedzianych. Zastępuje PN-EN 60947-7-1:2003 (U).</w:t>
      </w:r>
    </w:p>
    <w:p w14:paraId="21F4F59A" w14:textId="19D0F037" w:rsidR="00207A5A" w:rsidRPr="00584A72" w:rsidRDefault="00A76DAB" w:rsidP="00F00A9E">
      <w:pPr>
        <w:numPr>
          <w:ilvl w:val="0"/>
          <w:numId w:val="33"/>
        </w:numPr>
        <w:spacing w:before="0" w:after="0" w:line="320" w:lineRule="exact"/>
        <w:ind w:left="1701" w:hanging="196"/>
        <w:contextualSpacing/>
        <w:jc w:val="both"/>
        <w:rPr>
          <w:rFonts w:cs="Calibri"/>
        </w:rPr>
      </w:pPr>
      <w:r w:rsidRPr="00584A72">
        <w:rPr>
          <w:rFonts w:cs="Calibri"/>
        </w:rPr>
        <w:t>PN-EN 60947-7-2:2006 Aparatura rozdzielcza i sterownicza niskonapięciowa. Część 7-2: Wyposażenie pomocnicze. Listwy zaciskowe do przewodów ochronnych miedzianych. Zastępuje PN-EN 60947-7-2:2003 (U).</w:t>
      </w:r>
    </w:p>
    <w:p w14:paraId="63D592CA"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rur i listew elektroinstalacyjnych wg:</w:t>
      </w:r>
    </w:p>
    <w:p w14:paraId="54DC91BE" w14:textId="24FB6F6A"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 xml:space="preserve">PN-EN 50085-1:2006 (U) Systemy listew instalacyjnych otwieranych i listew instalacyjnych zamkniętych do instalacji elektrycznych. </w:t>
      </w:r>
      <w:r w:rsidRPr="00584A72">
        <w:rPr>
          <w:rFonts w:cs="Calibri"/>
          <w:lang w:val="en-GB"/>
        </w:rPr>
        <w:t xml:space="preserve">Część 1: Wymagania ogólne. Cable trunking systems and cable ducting systems for electrical installations. </w:t>
      </w:r>
      <w:r w:rsidRPr="00584A72">
        <w:rPr>
          <w:rFonts w:cs="Calibri"/>
        </w:rPr>
        <w:t>Part 1: General requirements.</w:t>
      </w:r>
    </w:p>
    <w:p w14:paraId="2984B0B4"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osprzętu połączeniowego wg:</w:t>
      </w:r>
    </w:p>
    <w:p w14:paraId="39049557" w14:textId="3376322E"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60999-2:2006 Osprzęt połączeniowy. Miedziane przewody elektryczne. Wymagania bezpieczeństwa dotyczące gwintowych bez gwintowych elementów zaciskowych.</w:t>
      </w:r>
      <w:r w:rsidR="00F9430E" w:rsidRPr="00584A72">
        <w:rPr>
          <w:rFonts w:cs="Calibri"/>
        </w:rPr>
        <w:t xml:space="preserve"> </w:t>
      </w:r>
      <w:r w:rsidRPr="00584A72">
        <w:rPr>
          <w:rFonts w:cs="Calibri"/>
        </w:rPr>
        <w:t>Część 2: Wymagania szczegółowe dotyczące elementów zaciskowych do przewodów o przekrojach od 35 mm2 do 300 mm2. Zastępuje PN-EN 60999-2:2005 (U) i PN-IEC 60999-2:2002.</w:t>
      </w:r>
    </w:p>
    <w:p w14:paraId="74FA8F9A"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koryt kablowych wg:</w:t>
      </w:r>
    </w:p>
    <w:p w14:paraId="404832C8" w14:textId="79C217F6" w:rsidR="00E92561" w:rsidRPr="00E34E68" w:rsidRDefault="00D55270" w:rsidP="00E34E68">
      <w:pPr>
        <w:numPr>
          <w:ilvl w:val="0"/>
          <w:numId w:val="33"/>
        </w:numPr>
        <w:spacing w:before="0" w:after="0" w:line="320" w:lineRule="exact"/>
        <w:ind w:left="1701" w:hanging="196"/>
        <w:contextualSpacing/>
        <w:jc w:val="both"/>
        <w:rPr>
          <w:rFonts w:cs="Calibri"/>
        </w:rPr>
      </w:pPr>
      <w:r w:rsidRPr="00584A72">
        <w:rPr>
          <w:rFonts w:cs="Calibri"/>
        </w:rPr>
        <w:t>PN-EN 50085-1, 2001</w:t>
      </w:r>
      <w:r w:rsidR="008C0D3E" w:rsidRPr="00584A72">
        <w:rPr>
          <w:rFonts w:cs="Calibri"/>
        </w:rPr>
        <w:t xml:space="preserve"> Systemy listew instalacyjnych otwieranych i listew instalacyjnych zamkniętych do instalacji elektrycznych — Część 1: Wymagania ogólne</w:t>
      </w:r>
      <w:r w:rsidR="00FD075F" w:rsidRPr="00584A72">
        <w:rPr>
          <w:rFonts w:cs="Calibri"/>
        </w:rPr>
        <w:t>.</w:t>
      </w:r>
    </w:p>
    <w:p w14:paraId="40BF6D40" w14:textId="77777777" w:rsidR="00D55270" w:rsidRPr="00584A72" w:rsidRDefault="00D55270" w:rsidP="00A74478">
      <w:pPr>
        <w:numPr>
          <w:ilvl w:val="0"/>
          <w:numId w:val="4"/>
        </w:numPr>
        <w:spacing w:before="0" w:after="0" w:line="320" w:lineRule="exact"/>
        <w:ind w:left="1418" w:hanging="425"/>
        <w:contextualSpacing/>
        <w:jc w:val="both"/>
        <w:rPr>
          <w:rFonts w:cs="Calibri"/>
        </w:rPr>
      </w:pPr>
      <w:r w:rsidRPr="00584A72">
        <w:rPr>
          <w:rFonts w:cs="Calibri"/>
        </w:rPr>
        <w:t>Wymagania dla osprzętu wg:</w:t>
      </w:r>
    </w:p>
    <w:p w14:paraId="4394E819" w14:textId="63B15D17"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60669-1:2006 Łączniki do stałych instalacji elektrycznych domowych i podobnych. Część 1: Wymagania ogólne.</w:t>
      </w:r>
    </w:p>
    <w:p w14:paraId="7C4A62CD" w14:textId="62DC9844"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60998-1:2006 Osprzęt połączeniowy do obwodów niskiego napięcia do użytku domowego i podobnego. Część 1: Wymagania ogólne.</w:t>
      </w:r>
    </w:p>
    <w:p w14:paraId="16AF01DF" w14:textId="2917F9AE"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PN-EN 60998-2-1:2006 Osprzęt połączeniowy do obwodów niskiego napięcia do użytku domowego i podobnego. Część 2-1: Wymagania szczegółowe dotyczące samodzielnych złączek z gwintowymi elementami zaciskowymi.</w:t>
      </w:r>
    </w:p>
    <w:p w14:paraId="18D4B56B" w14:textId="62B0D47D"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PN-IEC 60884-1:2006 Gniazda wtyczkowe i wtyczki do użytku domowego i podobnego. Część 1: Wymagania ogólne.</w:t>
      </w:r>
    </w:p>
    <w:p w14:paraId="38F97F12" w14:textId="57BF38C0" w:rsidR="00D55270" w:rsidRPr="00584A72" w:rsidRDefault="00D55270" w:rsidP="00F00A9E">
      <w:pPr>
        <w:numPr>
          <w:ilvl w:val="0"/>
          <w:numId w:val="33"/>
        </w:numPr>
        <w:spacing w:before="0" w:after="0" w:line="320" w:lineRule="exact"/>
        <w:ind w:left="1701" w:hanging="196"/>
        <w:contextualSpacing/>
        <w:jc w:val="both"/>
        <w:rPr>
          <w:rFonts w:cs="Calibri"/>
        </w:rPr>
      </w:pPr>
      <w:r w:rsidRPr="00584A72">
        <w:rPr>
          <w:rFonts w:cs="Calibri"/>
        </w:rPr>
        <w:t>PN-HD 60364-5-51:2006 (U) Instalacje elektryczne w obiektach budowlanych. Część 5-51: Dobór i montaż wyposażenia. Postanowienia ogólne.</w:t>
      </w:r>
    </w:p>
    <w:p w14:paraId="485C35F8" w14:textId="77777777" w:rsidR="007558F3" w:rsidRPr="00584A72" w:rsidRDefault="007558F3" w:rsidP="00A74478">
      <w:pPr>
        <w:numPr>
          <w:ilvl w:val="0"/>
          <w:numId w:val="4"/>
        </w:numPr>
        <w:spacing w:before="0" w:after="0" w:line="320" w:lineRule="exact"/>
        <w:ind w:left="1418" w:hanging="425"/>
        <w:contextualSpacing/>
        <w:jc w:val="both"/>
        <w:rPr>
          <w:rFonts w:cs="Calibri"/>
        </w:rPr>
      </w:pPr>
      <w:r w:rsidRPr="00584A72">
        <w:rPr>
          <w:rFonts w:cs="Calibri"/>
        </w:rPr>
        <w:t>Wymagania dla połączeń wyrównawczych wg:</w:t>
      </w:r>
    </w:p>
    <w:p w14:paraId="14FB4B65" w14:textId="62A520D1" w:rsidR="007558F3" w:rsidRPr="00584A72" w:rsidRDefault="007558F3" w:rsidP="00F00A9E">
      <w:pPr>
        <w:numPr>
          <w:ilvl w:val="0"/>
          <w:numId w:val="33"/>
        </w:numPr>
        <w:spacing w:before="0" w:after="0" w:line="320" w:lineRule="exact"/>
        <w:ind w:left="1701" w:hanging="196"/>
        <w:contextualSpacing/>
        <w:jc w:val="both"/>
        <w:rPr>
          <w:rFonts w:cs="Calibri"/>
          <w:lang w:val="en-GB"/>
        </w:rPr>
      </w:pPr>
      <w:r w:rsidRPr="00584A72">
        <w:rPr>
          <w:rFonts w:cs="Calibri"/>
        </w:rPr>
        <w:t xml:space="preserve">PN-EN 50310:2006 (U) Stosowanie połączeń wyrównawczych </w:t>
      </w:r>
      <w:r w:rsidR="0051361B">
        <w:rPr>
          <w:rFonts w:cs="Calibri"/>
        </w:rPr>
        <w:br/>
      </w:r>
      <w:r w:rsidRPr="00584A72">
        <w:rPr>
          <w:rFonts w:cs="Calibri"/>
        </w:rPr>
        <w:t xml:space="preserve">i uziemiających w budynkach z zainstalowanym sprzętem informatycznym. </w:t>
      </w:r>
      <w:r w:rsidRPr="00584A72">
        <w:rPr>
          <w:rFonts w:cs="Calibri"/>
          <w:lang w:val="en-GB"/>
        </w:rPr>
        <w:lastRenderedPageBreak/>
        <w:t>Application of equipotential bouding and earthing in buildings with information technology equipment.</w:t>
      </w:r>
    </w:p>
    <w:p w14:paraId="6E6A62E1" w14:textId="007ADF1B" w:rsidR="0007118C" w:rsidRPr="00584A72" w:rsidRDefault="0007118C" w:rsidP="00A74478">
      <w:pPr>
        <w:numPr>
          <w:ilvl w:val="0"/>
          <w:numId w:val="4"/>
        </w:numPr>
        <w:spacing w:before="0" w:after="0" w:line="320" w:lineRule="exact"/>
        <w:ind w:left="1418" w:hanging="425"/>
        <w:contextualSpacing/>
        <w:jc w:val="both"/>
        <w:rPr>
          <w:rFonts w:cs="Calibri"/>
        </w:rPr>
      </w:pPr>
      <w:r w:rsidRPr="00584A72">
        <w:rPr>
          <w:rFonts w:cs="Calibri"/>
        </w:rPr>
        <w:t xml:space="preserve">Wymagania </w:t>
      </w:r>
      <w:r w:rsidR="00CF2650" w:rsidRPr="00584A72">
        <w:rPr>
          <w:rFonts w:cs="Calibri"/>
        </w:rPr>
        <w:t xml:space="preserve">łączników, gniazd </w:t>
      </w:r>
      <w:r w:rsidRPr="00584A72">
        <w:rPr>
          <w:rFonts w:cs="Calibri"/>
        </w:rPr>
        <w:t>wg:</w:t>
      </w:r>
    </w:p>
    <w:p w14:paraId="415FFCE3" w14:textId="085B348B"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60669-1:2006 Łączniki do stałych instalacji elektrycznych domowych i podobnych. Część 1: Wymagania ogólne.</w:t>
      </w:r>
    </w:p>
    <w:p w14:paraId="26DDAB1B" w14:textId="1EDFE49B"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60998-1:2006 Osprzęt połączeniowy do obwodów niskiego napięcia do użytku domowego i podobnego. Część 1: Wymagania ogólne.</w:t>
      </w:r>
    </w:p>
    <w:p w14:paraId="2FEAC480" w14:textId="13BF1AFA"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60998-2-1:2006 Osprzęt połączeniowy do obwodów niskiego napięcia do użytku domowego i podobnego. Część 2-1: Wymagania szczegółowe dotyczące samodzielnych złączek z gwintowymi elementami zaciskowymi.</w:t>
      </w:r>
    </w:p>
    <w:p w14:paraId="612912FD" w14:textId="35DAC428"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PN-IEC 60884-1:2006 Gniazda wtyczkowe i wtyczki do użytku domowego i podobnego. Część 1: Wymagania ogólne.</w:t>
      </w:r>
    </w:p>
    <w:p w14:paraId="50D2364C" w14:textId="677A2BC0"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PN-HD 60364-5-51:2006 (U) Instalacje elektryczne w obiektach budowlanych. Część 5-51: Dobór i montaż wyposażenia. Postanowienia ogólne.</w:t>
      </w:r>
    </w:p>
    <w:p w14:paraId="28E6DFDE" w14:textId="77777777" w:rsidR="0007118C" w:rsidRPr="00584A72" w:rsidRDefault="0007118C" w:rsidP="00A74478">
      <w:pPr>
        <w:numPr>
          <w:ilvl w:val="0"/>
          <w:numId w:val="4"/>
        </w:numPr>
        <w:spacing w:before="0" w:after="0" w:line="320" w:lineRule="exact"/>
        <w:ind w:left="1418" w:hanging="425"/>
        <w:contextualSpacing/>
        <w:jc w:val="both"/>
        <w:rPr>
          <w:rFonts w:cs="Calibri"/>
        </w:rPr>
      </w:pPr>
      <w:r w:rsidRPr="00584A72">
        <w:rPr>
          <w:rFonts w:cs="Calibri"/>
        </w:rPr>
        <w:t>Wymagania dla przewodów i kabli wg:</w:t>
      </w:r>
    </w:p>
    <w:p w14:paraId="502F7B85" w14:textId="77777777"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60228:2005/AC:2006 (U) Żyły przewodów i kabli. Conductors of insulated cables.</w:t>
      </w:r>
    </w:p>
    <w:p w14:paraId="3FE9DBDF" w14:textId="797E2AB0"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 xml:space="preserve">PN-EN 60317-0-1:2002/A2:2006 (U) Wymagania dotyczące poszczególnych typów przewodów nawojowych. Część 0-1: Wymagania ogólne. Przewody nawojowe emaliowane miedziane okrągłe. Specifications for </w:t>
      </w:r>
      <w:r w:rsidR="00E01DF6" w:rsidRPr="00584A72">
        <w:rPr>
          <w:rFonts w:cs="Calibri"/>
        </w:rPr>
        <w:t>types</w:t>
      </w:r>
      <w:r w:rsidRPr="00584A72">
        <w:rPr>
          <w:rFonts w:cs="Calibri"/>
        </w:rPr>
        <w:t xml:space="preserve"> of winding wires. Part 0-1: General requirements. Enamelled round copper wire.</w:t>
      </w:r>
    </w:p>
    <w:p w14:paraId="155CECFB" w14:textId="6F2F0F79"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60317-22:2006 Wymagania dotyczące poszczególnych typów przewodów nawojowych. Część 22: Przewody miedziane okrągłe, emaliowane lakierem poliestrowym lub poliestroimidowym, pokryte lakierem poliamidowym, klasa 180. Zastępuje PN-EN 60317-22:2005 (U).</w:t>
      </w:r>
    </w:p>
    <w:p w14:paraId="685922BF" w14:textId="6C6AA653"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60317-46:2006 Wymagania dotyczące poszczególnych typów przewodów nawojowych. Część 46: Przewody miedziane okrągłe, emaliowane aromatycznym lakierem poliamidowym, klasa 240.</w:t>
      </w:r>
    </w:p>
    <w:p w14:paraId="3E96E1FD" w14:textId="77777777"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PN-EN 60851-5+A1:1998/A2:2006 Przewody nawojowe. Metody badań. Właściwości elektryczne.</w:t>
      </w:r>
    </w:p>
    <w:p w14:paraId="6AA7B3DF" w14:textId="637056D0"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PN-HD 22.3S4:2006 Przewody o izolacji usieciowanej na napięcie znamionowe nieprzekraczające 450/750 V. Część 3: Przewody o izolacji z</w:t>
      </w:r>
      <w:r w:rsidR="00F00A9E" w:rsidRPr="00584A72">
        <w:rPr>
          <w:rFonts w:cs="Calibri"/>
        </w:rPr>
        <w:t> </w:t>
      </w:r>
      <w:r w:rsidRPr="00584A72">
        <w:rPr>
          <w:rFonts w:cs="Calibri"/>
        </w:rPr>
        <w:t>ciepłoodpornej gumy silikonowej. Zastępuje PN-HD 22.3S4:2005 (U).</w:t>
      </w:r>
    </w:p>
    <w:p w14:paraId="599A24AB" w14:textId="321C2507" w:rsidR="0007118C" w:rsidRPr="00584A72" w:rsidRDefault="0007118C" w:rsidP="00F00A9E">
      <w:pPr>
        <w:numPr>
          <w:ilvl w:val="0"/>
          <w:numId w:val="33"/>
        </w:numPr>
        <w:spacing w:before="0" w:after="0" w:line="320" w:lineRule="exact"/>
        <w:ind w:left="1701" w:hanging="196"/>
        <w:contextualSpacing/>
        <w:jc w:val="both"/>
        <w:rPr>
          <w:rFonts w:cs="Calibri"/>
        </w:rPr>
      </w:pPr>
      <w:r w:rsidRPr="00584A72">
        <w:rPr>
          <w:rFonts w:cs="Calibri"/>
        </w:rPr>
        <w:t>PN-HD 22.4.S43:2006 Przewody o izolacji usieciowanej na napięcie znamionowe nieprzekraczające 450/750 V. Część 4: Przewody giętkie. Zastępuje PN-HD 22.4S4:2005 (U).</w:t>
      </w:r>
    </w:p>
    <w:p w14:paraId="2163DCED" w14:textId="5F38B58B" w:rsidR="00A33532" w:rsidRPr="00584A72" w:rsidRDefault="00A33532" w:rsidP="00A74478">
      <w:pPr>
        <w:numPr>
          <w:ilvl w:val="0"/>
          <w:numId w:val="4"/>
        </w:numPr>
        <w:spacing w:before="0" w:after="0" w:line="320" w:lineRule="exact"/>
        <w:ind w:left="1418" w:hanging="425"/>
        <w:contextualSpacing/>
        <w:jc w:val="both"/>
        <w:rPr>
          <w:rFonts w:cs="Calibri"/>
        </w:rPr>
      </w:pPr>
      <w:r w:rsidRPr="00584A72">
        <w:rPr>
          <w:rFonts w:cs="Calibri"/>
        </w:rPr>
        <w:t xml:space="preserve">Wymagania </w:t>
      </w:r>
      <w:r w:rsidR="00A74478" w:rsidRPr="00584A72">
        <w:rPr>
          <w:rFonts w:cs="Calibri"/>
        </w:rPr>
        <w:t xml:space="preserve">dla aparatury </w:t>
      </w:r>
      <w:r w:rsidRPr="00584A72">
        <w:rPr>
          <w:rFonts w:cs="Calibri"/>
        </w:rPr>
        <w:t>wg:</w:t>
      </w:r>
    </w:p>
    <w:p w14:paraId="60511372" w14:textId="4AC95AAF"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PN-EN 60947-6-1:2006 Aparatura rozdzielcza i sterownicza niskonapięciowa. Część 6-1: Łączniki wielozadaniowe. Automatyczne urządzenia przełączające. Low-voltage switchgear and controlgear. Part 6-1: Multiple function equipment. Transfer switching equipment.</w:t>
      </w:r>
    </w:p>
    <w:p w14:paraId="0E1CF890" w14:textId="77777777" w:rsidR="00A33532" w:rsidRPr="00584A72" w:rsidRDefault="00A33532" w:rsidP="00A74478">
      <w:pPr>
        <w:numPr>
          <w:ilvl w:val="0"/>
          <w:numId w:val="4"/>
        </w:numPr>
        <w:spacing w:before="0" w:after="0" w:line="320" w:lineRule="exact"/>
        <w:ind w:left="1418" w:hanging="425"/>
        <w:contextualSpacing/>
        <w:jc w:val="both"/>
        <w:rPr>
          <w:rFonts w:cs="Calibri"/>
        </w:rPr>
      </w:pPr>
      <w:r w:rsidRPr="00584A72">
        <w:rPr>
          <w:rFonts w:cs="Calibri"/>
        </w:rPr>
        <w:t>Wymagania dla instalacji oświetleniowych wg:</w:t>
      </w:r>
    </w:p>
    <w:p w14:paraId="42BBFEBC" w14:textId="43682479"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lastRenderedPageBreak/>
        <w:t xml:space="preserve">PN-HD </w:t>
      </w:r>
      <w:r w:rsidRPr="00584A72">
        <w:rPr>
          <w:rFonts w:cs="Calibri"/>
          <w:noProof/>
          <w:lang w:eastAsia="pl-PL"/>
        </w:rPr>
        <mc:AlternateContent>
          <mc:Choice Requires="wps">
            <w:drawing>
              <wp:inline distT="0" distB="0" distL="0" distR="0" wp14:anchorId="020AAB7E" wp14:editId="6E61A26A">
                <wp:extent cx="9525" cy="9525"/>
                <wp:effectExtent l="0" t="0" r="0" b="0"/>
                <wp:docPr id="21" name="Prostokąt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12BC1CBA" id="Prostokąt 2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2A0ABB4" wp14:editId="58E7F839">
                <wp:extent cx="9525" cy="9525"/>
                <wp:effectExtent l="0" t="0" r="0" b="0"/>
                <wp:docPr id="20" name="Prostokąt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14AE41F" id="Prostokąt 20"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562A88C2" wp14:editId="38CD6374">
                <wp:extent cx="9525" cy="9525"/>
                <wp:effectExtent l="0" t="0" r="0" b="0"/>
                <wp:docPr id="19" name="Prostokąt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75A895A5" id="Prostokąt 19"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A6D1EF9" wp14:editId="074A1B64">
                <wp:extent cx="9525" cy="9525"/>
                <wp:effectExtent l="0" t="0" r="0" b="0"/>
                <wp:docPr id="17" name="Prostokąt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1CD20663" id="Prostokąt 17"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41097224" wp14:editId="226CAC5E">
                <wp:extent cx="9525" cy="9525"/>
                <wp:effectExtent l="0" t="0" r="0" b="0"/>
                <wp:docPr id="16" name="Prostokąt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57866E5" id="Prostokąt 16"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E1D4B18" wp14:editId="04D6B35C">
                <wp:extent cx="9525" cy="9525"/>
                <wp:effectExtent l="0" t="0" r="0" b="0"/>
                <wp:docPr id="15" name="Prostokąt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1F6DB1A" id="Prostokąt 15"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rPr>
        <w:t xml:space="preserve">60364-5-559:2006 (U) Instalacje elektryczne w obiektach budowlanych. Część 5-55: Dobór i montaż wyposażenia elektrycznego. Inne wyposażenie. Sekcja 559: Oprawy oświetleniowe i instalacje oświetleniowe. </w:t>
      </w:r>
      <w:r w:rsidRPr="00584A72">
        <w:rPr>
          <w:rFonts w:cs="Calibri"/>
          <w:lang w:val="en-GB"/>
        </w:rPr>
        <w:t xml:space="preserve">Electricity installations of buildings. Part 5-55: Selection and erection of electrical equipment. </w:t>
      </w:r>
      <w:r w:rsidRPr="00584A72">
        <w:rPr>
          <w:rFonts w:cs="Calibri"/>
        </w:rPr>
        <w:t>Rother equipment. Clause 559: Luminaires and lighting installations.</w:t>
      </w:r>
    </w:p>
    <w:p w14:paraId="7C0697AB" w14:textId="77777777" w:rsidR="00A33532" w:rsidRPr="00584A72" w:rsidRDefault="00A33532" w:rsidP="00A74478">
      <w:pPr>
        <w:numPr>
          <w:ilvl w:val="0"/>
          <w:numId w:val="4"/>
        </w:numPr>
        <w:spacing w:before="0" w:after="0" w:line="320" w:lineRule="exact"/>
        <w:ind w:left="1418" w:hanging="425"/>
        <w:contextualSpacing/>
        <w:jc w:val="both"/>
        <w:rPr>
          <w:rFonts w:cs="Calibri"/>
        </w:rPr>
      </w:pPr>
      <w:r w:rsidRPr="00584A72">
        <w:rPr>
          <w:rFonts w:cs="Calibri"/>
        </w:rPr>
        <w:t>Wymagania dla instalacji odgromowych i uziemiających wg:</w:t>
      </w:r>
    </w:p>
    <w:p w14:paraId="23F565D2" w14:textId="77777777" w:rsidR="00A33532" w:rsidRPr="00584A72" w:rsidRDefault="00A33532" w:rsidP="00F00A9E">
      <w:pPr>
        <w:numPr>
          <w:ilvl w:val="0"/>
          <w:numId w:val="33"/>
        </w:numPr>
        <w:spacing w:before="0" w:after="0" w:line="320" w:lineRule="exact"/>
        <w:ind w:left="1701" w:hanging="196"/>
        <w:contextualSpacing/>
        <w:jc w:val="both"/>
        <w:rPr>
          <w:rFonts w:cs="Calibri"/>
          <w:lang w:val="en-GB"/>
        </w:rPr>
      </w:pPr>
      <w:r w:rsidRPr="00584A72">
        <w:rPr>
          <w:rFonts w:cs="Calibri"/>
        </w:rPr>
        <w:t xml:space="preserve">PN-EN 50310:2006 (U) Stosowanie połączeń wyrównawczych i uziemiających w budynkach z zainstalowanym sprzętem informatycznym. </w:t>
      </w:r>
      <w:r w:rsidRPr="00584A72">
        <w:rPr>
          <w:rFonts w:cs="Calibri"/>
          <w:lang w:val="en-GB"/>
        </w:rPr>
        <w:t xml:space="preserve">Application of </w:t>
      </w:r>
      <w:r w:rsidRPr="00FE4CC3">
        <w:rPr>
          <w:rFonts w:cs="Calibri"/>
          <w:lang w:val="en-GB"/>
        </w:rPr>
        <w:t>equipotential</w:t>
      </w:r>
      <w:r w:rsidRPr="00584A72">
        <w:rPr>
          <w:rFonts w:cs="Calibri"/>
          <w:lang w:val="en-GB"/>
        </w:rPr>
        <w:t xml:space="preserve"> bouding and earthing in buildings with information technology equipment.</w:t>
      </w:r>
    </w:p>
    <w:p w14:paraId="184FF5F2"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PN-IEC </w:t>
      </w:r>
      <w:r w:rsidRPr="00584A72">
        <w:rPr>
          <w:rFonts w:cs="Calibri"/>
          <w:noProof/>
          <w:lang w:eastAsia="pl-PL"/>
        </w:rPr>
        <mc:AlternateContent>
          <mc:Choice Requires="wps">
            <w:drawing>
              <wp:inline distT="0" distB="0" distL="0" distR="0" wp14:anchorId="109B97C3" wp14:editId="3C19E01E">
                <wp:extent cx="9525" cy="9525"/>
                <wp:effectExtent l="0" t="0" r="0" b="0"/>
                <wp:docPr id="13" name="Prostokąt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77638DB" id="Prostokąt 13"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47B7B54A" wp14:editId="6DB2C247">
                <wp:extent cx="9525" cy="9525"/>
                <wp:effectExtent l="0" t="0" r="0" b="0"/>
                <wp:docPr id="12" name="Prostokąt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72CD4ED4" id="Prostokąt 12"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7DD41B4B" wp14:editId="4D28160A">
                <wp:extent cx="9525" cy="9525"/>
                <wp:effectExtent l="0" t="0" r="0" b="0"/>
                <wp:docPr id="11" name="Prostokąt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5D8A46AD" id="Prostokąt 1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15E258F9" wp14:editId="277C0C0B">
                <wp:extent cx="9525" cy="9525"/>
                <wp:effectExtent l="0" t="0" r="0" b="0"/>
                <wp:docPr id="10" name="Prostokąt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60D8328F" id="Prostokąt 10"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5CE6D5B1" wp14:editId="1EA0BD05">
                <wp:extent cx="9525" cy="9525"/>
                <wp:effectExtent l="0" t="0" r="0" b="0"/>
                <wp:docPr id="9" name="Prostokąt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3B190B3E" id="Prostokąt 9"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17803ADE" wp14:editId="2D5F0628">
                <wp:extent cx="9525" cy="9525"/>
                <wp:effectExtent l="0" t="0" r="0" b="0"/>
                <wp:docPr id="8" name="Prostokąt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03586090" id="Prostokąt 8"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noProof/>
          <w:lang w:eastAsia="pl-PL"/>
        </w:rPr>
        <mc:AlternateContent>
          <mc:Choice Requires="wps">
            <w:drawing>
              <wp:inline distT="0" distB="0" distL="0" distR="0" wp14:anchorId="317BE627" wp14:editId="793933CA">
                <wp:extent cx="9525" cy="9525"/>
                <wp:effectExtent l="0" t="0" r="0" b="0"/>
                <wp:docPr id="7" name="Prostokąt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rto="http://schemas.microsoft.com/office/word/2006/arto">
            <w:pict>
              <v:rect w14:anchorId="770514A2" id="Prostokąt 7"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Pr="00584A72">
        <w:rPr>
          <w:rFonts w:cs="Calibri"/>
        </w:rPr>
        <w:t xml:space="preserve">60364-4-443:1999 Instalacje elektryczne w obiektach budowlanych. Ochrona dla zapewnienia bezpieczeństwa. Ochrona przed przepięciami. Ochrona przed przepięciami atmosferycznymi lub łączeniowymi. </w:t>
      </w:r>
    </w:p>
    <w:p w14:paraId="4E9AF16C"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PN-86/E-05003.01 Ochrona odgromowa obiektów budowlanych. Wymagania ogólne.</w:t>
      </w:r>
    </w:p>
    <w:p w14:paraId="292C9207"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PN-89/E-05003.03 Ochrona odgromowa obiektów budowlanych. Ochrona obostrzona.</w:t>
      </w:r>
    </w:p>
    <w:p w14:paraId="2DEAEF8F"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PN-92/E-05003.04 Ochrona odgromowa obiektów budowlanych. Ochrona specjalna. </w:t>
      </w:r>
    </w:p>
    <w:p w14:paraId="28F512B3"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PN-IEC 61312-1:2001 Ochrona przed piorunowym impulsem elektromagnetycznym (LEMP). Zasady ogólne.</w:t>
      </w:r>
    </w:p>
    <w:p w14:paraId="5CDB1705"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PN-IEC/TS 61312-2:2003 Ochrona przed piorunowym impulsem elektromagnetycznym (LEMP). Część 2: Ekranowanie obiektów, połączenia wewnątrz obiektów i uziemienia. </w:t>
      </w:r>
    </w:p>
    <w:p w14:paraId="2A92E1BA" w14:textId="77777777"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 xml:space="preserve">PN-IEC 61024-1:2001 Ap1:2002 Ochrona odgromowa obiektów budowlanych. Zasady ogólne. </w:t>
      </w:r>
    </w:p>
    <w:p w14:paraId="5C0F0B48" w14:textId="4A654848" w:rsidR="00A33532" w:rsidRPr="00584A72" w:rsidRDefault="00A33532" w:rsidP="00F00A9E">
      <w:pPr>
        <w:numPr>
          <w:ilvl w:val="0"/>
          <w:numId w:val="33"/>
        </w:numPr>
        <w:spacing w:before="0" w:after="0" w:line="320" w:lineRule="exact"/>
        <w:ind w:left="1701" w:hanging="196"/>
        <w:contextualSpacing/>
        <w:jc w:val="both"/>
        <w:rPr>
          <w:rFonts w:cs="Calibri"/>
        </w:rPr>
      </w:pPr>
      <w:r w:rsidRPr="00584A72">
        <w:rPr>
          <w:rFonts w:cs="Calibri"/>
        </w:rPr>
        <w:t>PN-IEC 61024-1-1:2001 Ap1:2002 Ochrona odgromowa obiektów budowlanych. Zasady ogólne. Wybór poziomów ochrony dla urządzeń piorunochronnych.</w:t>
      </w:r>
    </w:p>
    <w:p w14:paraId="4EF86508" w14:textId="1C6D8BED" w:rsidR="00D27B1B" w:rsidRPr="00584A72" w:rsidRDefault="00A33532" w:rsidP="00D27B1B">
      <w:pPr>
        <w:numPr>
          <w:ilvl w:val="0"/>
          <w:numId w:val="33"/>
        </w:numPr>
        <w:spacing w:before="0" w:after="0" w:line="320" w:lineRule="exact"/>
        <w:ind w:left="1701" w:hanging="196"/>
        <w:contextualSpacing/>
        <w:jc w:val="both"/>
        <w:rPr>
          <w:rFonts w:cs="Calibri"/>
        </w:rPr>
      </w:pPr>
      <w:r w:rsidRPr="00584A72">
        <w:rPr>
          <w:rFonts w:cs="Calibri"/>
        </w:rPr>
        <w:t>PN-IEC 61024-1-2:2002 Ochrona odgromowa obiektów budowlanych. Zasady ogólne. Przewodnik B - Projektowanie, montaż, konserwacja i</w:t>
      </w:r>
      <w:r w:rsidR="00F00A9E" w:rsidRPr="00584A72">
        <w:rPr>
          <w:rFonts w:cs="Calibri"/>
        </w:rPr>
        <w:t> </w:t>
      </w:r>
      <w:r w:rsidRPr="00584A72">
        <w:rPr>
          <w:rFonts w:cs="Calibri"/>
        </w:rPr>
        <w:t xml:space="preserve">sprawdzanie urządzeń piorunochronnych. </w:t>
      </w:r>
    </w:p>
    <w:p w14:paraId="3EDC5EA5" w14:textId="49F8FCD8" w:rsidR="00D27B1B" w:rsidRPr="00584A72" w:rsidRDefault="00D27B1B" w:rsidP="00D27B1B">
      <w:pPr>
        <w:numPr>
          <w:ilvl w:val="0"/>
          <w:numId w:val="4"/>
        </w:numPr>
        <w:spacing w:before="0" w:after="0" w:line="320" w:lineRule="exact"/>
        <w:ind w:left="1418" w:hanging="425"/>
        <w:contextualSpacing/>
        <w:jc w:val="both"/>
        <w:rPr>
          <w:rFonts w:cs="Calibri"/>
        </w:rPr>
      </w:pPr>
      <w:r w:rsidRPr="00584A72">
        <w:rPr>
          <w:rFonts w:cs="Calibri"/>
        </w:rPr>
        <w:t xml:space="preserve">Pozostałe normy, rozporządzenia, akty prawne oraz literatura techniczna, która nie została wymieniona wg zakresu niniejszej specyfikacji technicznej wykonania i odbioru robót budowlanych wraz z ich aktualizacjami, późniejszymi zmianami i dodatkowymi opracowaniami oraz załącznikami – do stosowania </w:t>
      </w:r>
      <w:r w:rsidR="00584A72" w:rsidRPr="00584A72">
        <w:rPr>
          <w:rFonts w:cs="Calibri"/>
        </w:rPr>
        <w:t>obowiązkowo / obligatoryjnie.</w:t>
      </w:r>
    </w:p>
    <w:p w14:paraId="50E3987A" w14:textId="008A9567" w:rsidR="0042198A" w:rsidRPr="00584A72" w:rsidRDefault="0042198A" w:rsidP="002E344D">
      <w:pPr>
        <w:pStyle w:val="Nagwek3"/>
        <w:numPr>
          <w:ilvl w:val="2"/>
          <w:numId w:val="3"/>
        </w:numPr>
        <w:ind w:left="426" w:firstLine="425"/>
        <w:rPr>
          <w:rFonts w:cs="Calibri"/>
          <w:b/>
          <w:bCs/>
        </w:rPr>
      </w:pPr>
      <w:bookmarkStart w:id="111" w:name="_Toc241485511"/>
      <w:bookmarkStart w:id="112" w:name="_Toc50915552"/>
      <w:bookmarkStart w:id="113" w:name="_Toc109138709"/>
      <w:bookmarkStart w:id="114" w:name="_Toc187700971"/>
      <w:bookmarkStart w:id="115" w:name="_Toc223350224"/>
      <w:r w:rsidRPr="00584A72">
        <w:rPr>
          <w:rFonts w:cs="Calibri"/>
          <w:b/>
          <w:bCs/>
        </w:rPr>
        <w:t>Wymagania szczególne</w:t>
      </w:r>
      <w:bookmarkEnd w:id="111"/>
      <w:bookmarkEnd w:id="112"/>
      <w:bookmarkEnd w:id="113"/>
      <w:bookmarkEnd w:id="114"/>
      <w:r w:rsidR="00F67211" w:rsidRPr="00584A72">
        <w:rPr>
          <w:rFonts w:cs="Calibri"/>
          <w:b/>
          <w:bCs/>
        </w:rPr>
        <w:t xml:space="preserve"> zakresu koordynacji projektowo - wykonawczej</w:t>
      </w:r>
      <w:bookmarkEnd w:id="115"/>
    </w:p>
    <w:p w14:paraId="3AC3FA55" w14:textId="73E8E47D" w:rsidR="0042198A" w:rsidRPr="00584A72" w:rsidRDefault="0042198A" w:rsidP="008E0EB2">
      <w:pPr>
        <w:ind w:left="284"/>
        <w:jc w:val="both"/>
        <w:rPr>
          <w:rFonts w:cs="Calibri"/>
        </w:rPr>
      </w:pPr>
      <w:r w:rsidRPr="00584A72">
        <w:rPr>
          <w:rFonts w:cs="Calibri"/>
        </w:rPr>
        <w:t>Całość dokumentacji projektowej podlega ochronie w zakresie praw autorskich i</w:t>
      </w:r>
      <w:r w:rsidR="00F67211" w:rsidRPr="00584A72">
        <w:rPr>
          <w:rFonts w:cs="Calibri"/>
        </w:rPr>
        <w:t> </w:t>
      </w:r>
      <w:r w:rsidRPr="00584A72">
        <w:rPr>
          <w:rFonts w:cs="Calibri"/>
        </w:rPr>
        <w:t>pokrewnych.</w:t>
      </w:r>
      <w:r w:rsidR="00F67211" w:rsidRPr="00584A72">
        <w:rPr>
          <w:rFonts w:cs="Calibri"/>
        </w:rPr>
        <w:t xml:space="preserve"> </w:t>
      </w:r>
      <w:r w:rsidRPr="00584A72">
        <w:rPr>
          <w:rFonts w:cs="Calibri"/>
        </w:rPr>
        <w:t>Po wydaniu decyzji o pozwoleniu na budowę oraz po zaakceptowaniu przez przedstawiciela wykonawstwa przedmiotowej dokumentacji, wprowadzenie jakichkolwiek zmian wymaga pisemnego uzgodnienia z autorami projektu.</w:t>
      </w:r>
      <w:r w:rsidR="00F67211" w:rsidRPr="00584A72">
        <w:rPr>
          <w:rFonts w:cs="Calibri"/>
        </w:rPr>
        <w:t xml:space="preserve"> </w:t>
      </w:r>
      <w:r w:rsidRPr="00584A72">
        <w:rPr>
          <w:rFonts w:cs="Calibri"/>
        </w:rPr>
        <w:t xml:space="preserve">Bezpośredni Wykonawca zobowiązany jest do sprawdzenia posiadanej dokumentacji pod względem jej </w:t>
      </w:r>
      <w:r w:rsidRPr="00584A72">
        <w:rPr>
          <w:rFonts w:cs="Calibri"/>
        </w:rPr>
        <w:lastRenderedPageBreak/>
        <w:t>kompletności, aktualności, ewentualne uwagi należy zgłaszać pisemnie autorom projektu w terminie określonym z Zamawiającym. W przypadku braku zgłoszenia uwag przyjmuje się, że Wykonawca nie wnosi uwag do posiadanej dokumentacji, co nie zwalnia Projektanta od bieżących uzgodnień w przypadku ujawnienia błędów projektowych /związanych z</w:t>
      </w:r>
      <w:r w:rsidR="00F67211" w:rsidRPr="00584A72">
        <w:rPr>
          <w:rFonts w:cs="Calibri"/>
        </w:rPr>
        <w:t> </w:t>
      </w:r>
      <w:r w:rsidRPr="00584A72">
        <w:rPr>
          <w:rFonts w:cs="Calibri"/>
        </w:rPr>
        <w:t>wydanym zakresem dokumentacji.</w:t>
      </w:r>
      <w:r w:rsidR="00F67211" w:rsidRPr="00584A72">
        <w:rPr>
          <w:rFonts w:cs="Calibri"/>
        </w:rPr>
        <w:t xml:space="preserve"> </w:t>
      </w:r>
      <w:r w:rsidRPr="00584A72">
        <w:rPr>
          <w:rFonts w:cs="Calibri"/>
        </w:rPr>
        <w:t>Wprowadzenie zaakceptowanych rozwiązań zastępczych zobowiązuje Wykonawcę do wprowadzenia zmian w dokumentacji technicznej celem ich uwzględnienia w dokumentacji powykonawczej obiektu przekazywanej przez wykonawcę grupy robót Zamawiającemu - Inwestorowi.</w:t>
      </w:r>
      <w:r w:rsidR="00F67211" w:rsidRPr="00584A72">
        <w:rPr>
          <w:rFonts w:cs="Calibri"/>
        </w:rPr>
        <w:t xml:space="preserve"> </w:t>
      </w:r>
      <w:r w:rsidRPr="00584A72">
        <w:rPr>
          <w:rFonts w:cs="Calibri"/>
        </w:rPr>
        <w:t>Zmiany wywołujące konieczność korekt rozwiązań projektowych przez jednostkę projektową nie wchodzące w zakres nadzorów autorskich wynikających z wydanej dokumentacji będą przedmiotem oddzielnych regulacji prawnych.</w:t>
      </w:r>
      <w:r w:rsidR="00F67211" w:rsidRPr="00584A72">
        <w:rPr>
          <w:rFonts w:cs="Calibri"/>
        </w:rPr>
        <w:t xml:space="preserve"> </w:t>
      </w:r>
      <w:r w:rsidRPr="00584A72">
        <w:rPr>
          <w:rFonts w:cs="Calibri"/>
        </w:rPr>
        <w:t>Realizację należy prowadzić pod stałym nadzorem projektantów dot. przede wszystkim konstrukcji i architektury jak również rozwiązań branżowych. Nadzory autorskie są przedmiotem odrębnych regulacji umownych pomiędzy Inwestorem – Zamawiającym.</w:t>
      </w:r>
      <w:r w:rsidR="00F67211" w:rsidRPr="00584A72">
        <w:rPr>
          <w:rFonts w:cs="Calibri"/>
        </w:rPr>
        <w:t xml:space="preserve"> </w:t>
      </w:r>
      <w:r w:rsidRPr="00584A72">
        <w:rPr>
          <w:rFonts w:cs="Calibri"/>
        </w:rPr>
        <w:t xml:space="preserve">Przed rozpoczęciem prac wykonawczych Kierownik Budowy zobowiązany jest do sprawdzenia całości dokumentacji instalacyjnej, sprawdzenia miejsc krzyżowania się oraz styku poszczególnych instalacji i części budowlanej. W razie występowania kolizji należy miejsca kolizyjne zgłosić Inspektorowi nadzoru i Projektantowi przed przystąpieniem do wykonawstwa. Wszelkie prace wynikające z konieczności demontażu elementów kolidujących wykonanych bez koordynacji z innymi branżami i bez zgłoszenia Inspektorowi nadzoru będą obciążały wykonawcę. W takiej sytuacji kierownik budowy jest zobowiązany do przygotowania </w:t>
      </w:r>
      <w:r w:rsidR="0051361B">
        <w:rPr>
          <w:rFonts w:cs="Calibri"/>
        </w:rPr>
        <w:br/>
      </w:r>
      <w:r w:rsidRPr="00584A72">
        <w:rPr>
          <w:rFonts w:cs="Calibri"/>
        </w:rPr>
        <w:t>w formie szkicu wysokościowego (lub lokalizacyjnego) sieci kolidujących, z podaniem ich parametrów wymiarowych, wysokościowych lub lokalizacyjnych, wynikających z projektu oraz zastanych w miejscu wykonawstwa, projektant jest zobowiązany, po otrzymaniu w/w informacji, do niezwłocznego uzgodnienia rozwiązania projektowego.</w:t>
      </w:r>
      <w:r w:rsidR="00F67211" w:rsidRPr="00584A72">
        <w:rPr>
          <w:rFonts w:cs="Calibri"/>
        </w:rPr>
        <w:t xml:space="preserve"> </w:t>
      </w:r>
      <w:r w:rsidRPr="00584A72">
        <w:rPr>
          <w:rFonts w:cs="Calibri"/>
        </w:rPr>
        <w:t>Wykonawca, dostawca urządzeń lub niezależnych systemów jest zobowiązany do zapewnienia odpowiedniej jakości i trwałości oraz poprawnych parametrów technicznych dostarczanych elementów. Jeżeli rozwiązania projektowe określają te parametry w sposób nie wystarczający lub niezgodny z obowiązującymi przepisami szczególnymi, lub zasadami wiedzy technicznej, wykonawca jest zobowiązany do dokonania niezbędnych wyjaśnień lub uzgodnień przed rozpoczęciem prac. Usterki wynikające z braku takich uzgodnień będą obciążały Wykonawcę.</w:t>
      </w:r>
    </w:p>
    <w:p w14:paraId="0B676CEB" w14:textId="77777777" w:rsidR="0042198A" w:rsidRPr="00584A72" w:rsidRDefault="0042198A" w:rsidP="002E344D">
      <w:pPr>
        <w:pStyle w:val="Nagwek3"/>
        <w:numPr>
          <w:ilvl w:val="2"/>
          <w:numId w:val="3"/>
        </w:numPr>
        <w:ind w:left="426" w:firstLine="425"/>
        <w:rPr>
          <w:rFonts w:cs="Calibri"/>
          <w:b/>
          <w:bCs/>
        </w:rPr>
      </w:pPr>
      <w:bookmarkStart w:id="116" w:name="_Toc241485513"/>
      <w:bookmarkStart w:id="117" w:name="_Toc50915554"/>
      <w:bookmarkStart w:id="118" w:name="_Toc109138711"/>
      <w:bookmarkStart w:id="119" w:name="_Toc187700973"/>
      <w:bookmarkStart w:id="120" w:name="_Toc223350225"/>
      <w:r w:rsidRPr="00584A72">
        <w:rPr>
          <w:rFonts w:cs="Calibri"/>
          <w:b/>
          <w:bCs/>
        </w:rPr>
        <w:t>Zakres stosowanych materiałów i technologii</w:t>
      </w:r>
      <w:bookmarkEnd w:id="116"/>
      <w:bookmarkEnd w:id="117"/>
      <w:bookmarkEnd w:id="118"/>
      <w:bookmarkEnd w:id="119"/>
      <w:bookmarkEnd w:id="120"/>
    </w:p>
    <w:p w14:paraId="19CA2547" w14:textId="77777777" w:rsidR="0042198A" w:rsidRPr="00584A72" w:rsidRDefault="0042198A" w:rsidP="008E0EB2">
      <w:pPr>
        <w:ind w:left="284"/>
        <w:jc w:val="both"/>
        <w:rPr>
          <w:rFonts w:cs="Calibri"/>
        </w:rPr>
      </w:pPr>
      <w:r w:rsidRPr="00584A72">
        <w:rPr>
          <w:rFonts w:cs="Calibri"/>
        </w:rPr>
        <w:t>Wszystkie podane w niniejszej dokumentacji „z nazwy” materiały i technologie są podawane przykładowo jako wzorcowe dla określenie wymaganego nieprzekraczalnego standardu technicznego realizacji, których parametry techniczne, wizualne, parametry pracy, jak też parametry szczególne wynikające z założeń projektu i wymagań Inwestora - Zamawiającego, nie mogą podlegać zmianie. Bezpośredni Wykonawca zobowiązany jest do posiadania aktualnych atestów i certyfikatów na wszystkie stosowane materiały i technologie zgodnie z wymogami ustawy. Bezpośredni Wykonawca zobowiązany jest do pozyskanie „danych techniczno-ruchowych” oraz „karty zgodności produktu” dla wszystkich zastosowanych urządzeń wymagających tego typu dokumentów / dla celów odbiorowych.</w:t>
      </w:r>
    </w:p>
    <w:p w14:paraId="7B04C737" w14:textId="77777777" w:rsidR="0042198A" w:rsidRPr="00584A72" w:rsidRDefault="0042198A" w:rsidP="002E344D">
      <w:pPr>
        <w:pStyle w:val="Nagwek3"/>
        <w:numPr>
          <w:ilvl w:val="2"/>
          <w:numId w:val="3"/>
        </w:numPr>
        <w:ind w:left="426" w:firstLine="425"/>
        <w:rPr>
          <w:rFonts w:cs="Calibri"/>
          <w:b/>
          <w:bCs/>
        </w:rPr>
      </w:pPr>
      <w:bookmarkStart w:id="121" w:name="_Toc187700974"/>
      <w:bookmarkStart w:id="122" w:name="_Toc223350226"/>
      <w:r w:rsidRPr="00584A72">
        <w:rPr>
          <w:rFonts w:cs="Calibri"/>
          <w:b/>
          <w:bCs/>
        </w:rPr>
        <w:lastRenderedPageBreak/>
        <w:t>Zakres odbiorów</w:t>
      </w:r>
      <w:bookmarkEnd w:id="121"/>
      <w:bookmarkEnd w:id="122"/>
    </w:p>
    <w:p w14:paraId="56CC7C7F" w14:textId="380CBDAF" w:rsidR="00894403" w:rsidRPr="00584A72" w:rsidRDefault="0042198A" w:rsidP="00A24BC2">
      <w:pPr>
        <w:ind w:left="284"/>
        <w:jc w:val="both"/>
        <w:rPr>
          <w:rFonts w:cs="Calibri"/>
        </w:rPr>
      </w:pPr>
      <w:r w:rsidRPr="00584A72">
        <w:rPr>
          <w:rFonts w:cs="Calibri"/>
        </w:rPr>
        <w:t>Wykonawca zobowiązany jest do przeprowadzenia procedury odbiorowej, w skład której wchodzą odbiory częściowe prac zanikowych potwierdzane protokolarnie przez Inspektorów nadzoru oraz doradców technicznych dostawcy technologii bądź systemów zależnych, których odbiór jest niezbędny dla potwierdzenia warunków gwarancji. Jeżeli odbierany zakres ma wpływ na prace wykonywane przez niezależnych wykonawców różnych branż, to w odbiorze takich prac powinni uczestniczyć umocowani przedstawiciele tych branż, pod nadzorem i w koordynacji prowadzonej przez kierownika budowy. Wykonawca zobowiązany jest do potwierdzenia poprawności montażu zabudowywanych urządzeń i instalacji przez odpowiednich inspektorów nadzoru.</w:t>
      </w:r>
      <w:r w:rsidR="00F67211" w:rsidRPr="00584A72">
        <w:rPr>
          <w:rFonts w:cs="Calibri"/>
        </w:rPr>
        <w:t xml:space="preserve"> </w:t>
      </w:r>
      <w:r w:rsidRPr="00584A72">
        <w:rPr>
          <w:rFonts w:cs="Calibri"/>
        </w:rPr>
        <w:t>Wykonawca zobowiązany jest do wykonania, we współpracy z dostawcami, dokumentacji powykonawczej, uwzględniającej wszystkie zmiany, wraz z niezbędnymi certyfikatami, uzgodnieniami oraz wszystkimi innymi dokumentami wymaganymi przez odnośne przepisy prawa budowlanego normy i normatywy dotyczące wykonanego zakresu prac oraz dostaw materiałów (przed przystąpieniem do odbiorów i rozruchów).</w:t>
      </w:r>
      <w:r w:rsidR="00F67211" w:rsidRPr="00584A72">
        <w:rPr>
          <w:rFonts w:cs="Calibri"/>
        </w:rPr>
        <w:t xml:space="preserve"> </w:t>
      </w:r>
      <w:r w:rsidRPr="00584A72">
        <w:rPr>
          <w:rFonts w:cs="Calibri"/>
        </w:rPr>
        <w:t>Wykonawca jest zobowiązany do przeprowadzenia rozruchów i regulacji wszystkich urządzeń, sieci i instalacji, oraz do czasowej ich eksploatacji we współpracy z odpowiednimi służbami inwestora w celu sprawdzenia poprawności ich wykonania i funkcjonowania. Regulację wszystkich instalacji uznaje się za zakończoną po pełnym uruchomieniu, uzyskaniu parametrów założonych w</w:t>
      </w:r>
      <w:r w:rsidR="00F67211" w:rsidRPr="00584A72">
        <w:rPr>
          <w:rFonts w:cs="Calibri"/>
        </w:rPr>
        <w:t> </w:t>
      </w:r>
      <w:r w:rsidRPr="00584A72">
        <w:rPr>
          <w:rFonts w:cs="Calibri"/>
        </w:rPr>
        <w:t xml:space="preserve">projekcie z ich pisemnym potwierdzeniem w odnośnych protokołach rozruchowych. Wykonawca w porozumieniu z dostawcami technologii (np. BMS) poszczególnych zakresów dzieła zobowiązany jest do opracowania i przedłożenia, </w:t>
      </w:r>
      <w:r w:rsidR="0051361B">
        <w:rPr>
          <w:rFonts w:cs="Calibri"/>
        </w:rPr>
        <w:br/>
      </w:r>
      <w:r w:rsidRPr="00584A72">
        <w:rPr>
          <w:rFonts w:cs="Calibri"/>
        </w:rPr>
        <w:t xml:space="preserve">w ramach dokumentacji odbiorowej, instrukcji użytkowania obiektu, w rozbiciu na poszczególne branże oraz zapewnić niezbędne szkolenia i instruktaże, wraz z pokazem i przetestowaniem wszystkich uzgodnionych elementów. Instrukcja powinna zawierać opis pracy instalacji, nastawy, opis typowych stanów awaryjnych, sposób postępowania </w:t>
      </w:r>
      <w:r w:rsidR="0051361B">
        <w:rPr>
          <w:rFonts w:cs="Calibri"/>
        </w:rPr>
        <w:br/>
      </w:r>
      <w:r w:rsidRPr="00584A72">
        <w:rPr>
          <w:rFonts w:cs="Calibri"/>
        </w:rPr>
        <w:t>w stanach awaryjnych, wytyczne eksploatacyjne i</w:t>
      </w:r>
      <w:r w:rsidR="00F00F15" w:rsidRPr="00584A72">
        <w:rPr>
          <w:rFonts w:cs="Calibri"/>
        </w:rPr>
        <w:t> </w:t>
      </w:r>
      <w:r w:rsidRPr="00584A72">
        <w:rPr>
          <w:rFonts w:cs="Calibri"/>
        </w:rPr>
        <w:t>przegląd</w:t>
      </w:r>
      <w:r w:rsidR="00F00F15" w:rsidRPr="00584A72">
        <w:rPr>
          <w:rFonts w:cs="Calibri"/>
        </w:rPr>
        <w:t>.</w:t>
      </w:r>
    </w:p>
    <w:p w14:paraId="670DBF92" w14:textId="1D1C7ED5" w:rsidR="00A92D68" w:rsidRPr="00E34E68" w:rsidRDefault="00A24BC2" w:rsidP="00E34E68">
      <w:pPr>
        <w:rPr>
          <w:rFonts w:eastAsia="Times New Roman" w:cs="Calibri"/>
          <w:kern w:val="0"/>
          <w:sz w:val="18"/>
          <w:u w:val="single"/>
          <w:lang w:eastAsia="pl-PL"/>
          <w14:ligatures w14:val="none"/>
        </w:rPr>
      </w:pPr>
      <w:r w:rsidRPr="00584A72">
        <w:rPr>
          <w:rFonts w:eastAsia="Times New Roman" w:cs="Calibri"/>
          <w:kern w:val="0"/>
          <w:sz w:val="18"/>
          <w:u w:val="single"/>
          <w:lang w:eastAsia="pl-PL"/>
          <w14:ligatures w14:val="none"/>
        </w:rPr>
        <w:br w:type="page"/>
      </w:r>
    </w:p>
    <w:tbl>
      <w:tblPr>
        <w:tblW w:w="8732" w:type="dxa"/>
        <w:tblInd w:w="-85" w:type="dxa"/>
        <w:tblLayout w:type="fixed"/>
        <w:tblCellMar>
          <w:left w:w="10" w:type="dxa"/>
          <w:right w:w="10" w:type="dxa"/>
        </w:tblCellMar>
        <w:tblLook w:val="04A0" w:firstRow="1" w:lastRow="0" w:firstColumn="1" w:lastColumn="0" w:noHBand="0" w:noVBand="1"/>
      </w:tblPr>
      <w:tblGrid>
        <w:gridCol w:w="2069"/>
        <w:gridCol w:w="6663"/>
      </w:tblGrid>
      <w:tr w:rsidR="00E34E68" w:rsidRPr="003D399E" w14:paraId="0759CAE1"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864972D" w14:textId="77777777" w:rsidR="00E34E68" w:rsidRPr="003D399E" w:rsidRDefault="00E34E68" w:rsidP="00FF2A02">
            <w:pPr>
              <w:pStyle w:val="Standard"/>
              <w:suppressAutoHyphens w:val="0"/>
              <w:rPr>
                <w:color w:val="7F7F7F"/>
                <w:sz w:val="12"/>
                <w:szCs w:val="22"/>
                <w:lang w:eastAsia="pl-PL"/>
              </w:rPr>
            </w:pPr>
            <w:r w:rsidRPr="003D399E">
              <w:rPr>
                <w:color w:val="7F7F7F"/>
                <w:sz w:val="12"/>
                <w:szCs w:val="22"/>
                <w:lang w:eastAsia="pl-PL"/>
              </w:rPr>
              <w:lastRenderedPageBreak/>
              <w:t>NAZWA ELEMENTU</w:t>
            </w:r>
          </w:p>
          <w:p w14:paraId="66086134" w14:textId="77777777" w:rsidR="00E34E68" w:rsidRPr="003D399E" w:rsidRDefault="00E34E68" w:rsidP="00FF2A02">
            <w:pPr>
              <w:pStyle w:val="Standard"/>
              <w:suppressAutoHyphens w:val="0"/>
              <w:rPr>
                <w:color w:val="7F7F7F"/>
                <w:sz w:val="12"/>
                <w:szCs w:val="22"/>
                <w:lang w:eastAsia="pl-PL"/>
              </w:rPr>
            </w:pPr>
            <w:r w:rsidRPr="003D399E">
              <w:rPr>
                <w:color w:val="7F7F7F"/>
                <w:sz w:val="12"/>
                <w:szCs w:val="22"/>
                <w:lang w:eastAsia="pl-PL"/>
              </w:rPr>
              <w:t>PROJEKTU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6A85E925" w14:textId="1629909C" w:rsidR="00E34E68" w:rsidRDefault="004B7050" w:rsidP="00F3365D">
            <w:pPr>
              <w:ind w:left="0"/>
              <w:jc w:val="center"/>
              <w:rPr>
                <w:b/>
                <w:sz w:val="32"/>
                <w:szCs w:val="32"/>
                <w:u w:val="single"/>
              </w:rPr>
            </w:pPr>
            <w:r>
              <w:rPr>
                <w:b/>
                <w:sz w:val="32"/>
                <w:szCs w:val="32"/>
                <w:u w:val="single"/>
              </w:rPr>
              <w:t>SZCZEGÓŁOWA</w:t>
            </w:r>
          </w:p>
          <w:p w14:paraId="2E4E27CE" w14:textId="07D6E30F" w:rsidR="00E34E68" w:rsidRPr="00E66763" w:rsidRDefault="00F3365D" w:rsidP="00E66763">
            <w:pPr>
              <w:pStyle w:val="Standard"/>
              <w:jc w:val="center"/>
              <w:rPr>
                <w:b/>
                <w:sz w:val="32"/>
                <w:szCs w:val="32"/>
              </w:rPr>
            </w:pPr>
            <w:r w:rsidRPr="00564C40">
              <w:rPr>
                <w:b/>
                <w:sz w:val="32"/>
                <w:szCs w:val="32"/>
              </w:rPr>
              <w:t>SPECYFIKACJA TECHNICZNA WYKONANIA I</w:t>
            </w:r>
            <w:r>
              <w:rPr>
                <w:b/>
                <w:sz w:val="32"/>
                <w:szCs w:val="32"/>
              </w:rPr>
              <w:t> </w:t>
            </w:r>
            <w:r w:rsidRPr="00564C40">
              <w:rPr>
                <w:b/>
                <w:sz w:val="32"/>
                <w:szCs w:val="32"/>
              </w:rPr>
              <w:t xml:space="preserve">ODBIORU ROBÓT BUDOWLANYCH </w:t>
            </w:r>
            <w:r>
              <w:rPr>
                <w:b/>
                <w:sz w:val="32"/>
                <w:szCs w:val="32"/>
              </w:rPr>
              <w:t xml:space="preserve">– </w:t>
            </w:r>
            <w:r w:rsidRPr="00564C40">
              <w:rPr>
                <w:b/>
                <w:sz w:val="32"/>
                <w:szCs w:val="32"/>
              </w:rPr>
              <w:t>STWiORB</w:t>
            </w:r>
          </w:p>
        </w:tc>
      </w:tr>
      <w:tr w:rsidR="007F501B" w:rsidRPr="003D399E" w14:paraId="60866FFC"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39053A5" w14:textId="13E57C70" w:rsidR="007F501B" w:rsidRPr="003D399E" w:rsidRDefault="007F501B" w:rsidP="00FF2A02">
            <w:pPr>
              <w:pStyle w:val="Standard"/>
              <w:suppressAutoHyphens w:val="0"/>
              <w:rPr>
                <w:color w:val="7F7F7F"/>
                <w:sz w:val="12"/>
                <w:szCs w:val="22"/>
                <w:lang w:eastAsia="pl-PL"/>
              </w:rPr>
            </w:pPr>
            <w:r>
              <w:rPr>
                <w:color w:val="7F7F7F"/>
                <w:sz w:val="12"/>
                <w:szCs w:val="22"/>
                <w:lang w:eastAsia="pl-PL"/>
              </w:rPr>
              <w:t>ZAKRES OPRACOWANIA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22E5AF65" w14:textId="65DA1A32" w:rsidR="007F501B" w:rsidRPr="006A429D" w:rsidRDefault="007F501B" w:rsidP="00FF2A02">
            <w:pPr>
              <w:pStyle w:val="Standard"/>
              <w:ind w:right="65"/>
              <w:rPr>
                <w:rFonts w:eastAsia="Times New Roman"/>
                <w:b/>
                <w:bCs/>
                <w:sz w:val="20"/>
                <w:lang w:eastAsia="pl-PL"/>
              </w:rPr>
            </w:pPr>
            <w:r>
              <w:rPr>
                <w:rFonts w:eastAsia="Times New Roman"/>
                <w:b/>
                <w:bCs/>
                <w:sz w:val="20"/>
                <w:lang w:eastAsia="pl-PL"/>
              </w:rPr>
              <w:t>Branża elektryczna</w:t>
            </w:r>
          </w:p>
        </w:tc>
      </w:tr>
      <w:tr w:rsidR="007F501B" w:rsidRPr="003D399E" w14:paraId="3D7B52CD"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A5BB540" w14:textId="77777777" w:rsidR="007F501B" w:rsidRPr="003D399E" w:rsidRDefault="007F501B" w:rsidP="003D131B">
            <w:pPr>
              <w:pStyle w:val="Standard"/>
              <w:suppressAutoHyphens w:val="0"/>
              <w:rPr>
                <w:color w:val="7F7F7F"/>
                <w:sz w:val="12"/>
                <w:szCs w:val="22"/>
                <w:lang w:eastAsia="pl-PL"/>
              </w:rPr>
            </w:pPr>
            <w:r w:rsidRPr="003D399E">
              <w:rPr>
                <w:color w:val="7F7F7F"/>
                <w:sz w:val="12"/>
                <w:szCs w:val="22"/>
                <w:lang w:eastAsia="pl-PL"/>
              </w:rPr>
              <w:t>NAZWA</w:t>
            </w:r>
          </w:p>
          <w:p w14:paraId="22871EE6" w14:textId="0B4532B1" w:rsidR="007F501B" w:rsidRPr="003D399E" w:rsidRDefault="007F501B" w:rsidP="00FF2A02">
            <w:pPr>
              <w:pStyle w:val="Standard"/>
              <w:suppressAutoHyphens w:val="0"/>
              <w:rPr>
                <w:color w:val="7F7F7F"/>
                <w:sz w:val="12"/>
                <w:szCs w:val="22"/>
                <w:lang w:eastAsia="pl-PL"/>
              </w:rPr>
            </w:pPr>
            <w:r w:rsidRPr="003D399E">
              <w:rPr>
                <w:color w:val="7F7F7F"/>
                <w:sz w:val="12"/>
                <w:szCs w:val="22"/>
                <w:lang w:eastAsia="pl-PL"/>
              </w:rPr>
              <w:t>ZAMIERZENIA</w:t>
            </w:r>
            <w:r w:rsidRPr="003D399E">
              <w:rPr>
                <w:color w:val="7F7F7F"/>
                <w:sz w:val="12"/>
                <w:szCs w:val="22"/>
                <w:lang w:eastAsia="pl-PL"/>
              </w:rPr>
              <w:br/>
              <w:t>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4B922DD" w14:textId="09802B10" w:rsidR="007F501B" w:rsidRPr="006A429D" w:rsidRDefault="007F501B" w:rsidP="00FF2A02">
            <w:pPr>
              <w:pStyle w:val="Standard"/>
              <w:ind w:right="65"/>
              <w:rPr>
                <w:rFonts w:eastAsia="Times New Roman"/>
                <w:b/>
                <w:bCs/>
                <w:sz w:val="20"/>
                <w:lang w:eastAsia="pl-PL"/>
              </w:rPr>
            </w:pPr>
            <w:r>
              <w:rPr>
                <w:rFonts w:eastAsia="Times New Roman"/>
                <w:b/>
                <w:bCs/>
                <w:sz w:val="20"/>
                <w:lang w:eastAsia="pl-PL"/>
              </w:rPr>
              <w:t xml:space="preserve">Zlikwidowanie barier dostępności dla osób ze szczególnymi potrzebami </w:t>
            </w:r>
            <w:r>
              <w:rPr>
                <w:rFonts w:eastAsia="Times New Roman"/>
                <w:b/>
                <w:bCs/>
                <w:sz w:val="20"/>
                <w:lang w:eastAsia="pl-PL"/>
              </w:rPr>
              <w:br/>
              <w:t>w placówkach ZOZ Ropczyce – przychodnia Iwierzyce</w:t>
            </w:r>
          </w:p>
        </w:tc>
      </w:tr>
      <w:tr w:rsidR="007F501B" w:rsidRPr="003D399E" w14:paraId="7FB4CD37"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F244622" w14:textId="56630F4C" w:rsidR="007F501B" w:rsidRPr="003D399E" w:rsidRDefault="007F501B" w:rsidP="00FF2A02">
            <w:pPr>
              <w:pStyle w:val="Standard"/>
              <w:suppressAutoHyphens w:val="0"/>
              <w:rPr>
                <w:color w:val="7F7F7F"/>
                <w:sz w:val="12"/>
                <w:szCs w:val="22"/>
                <w:lang w:eastAsia="pl-PL"/>
              </w:rPr>
            </w:pPr>
            <w:r w:rsidRPr="003D399E">
              <w:rPr>
                <w:color w:val="7F7F7F"/>
                <w:sz w:val="12"/>
                <w:szCs w:val="22"/>
                <w:lang w:eastAsia="pl-PL"/>
              </w:rPr>
              <w:t>ADRES OBIEKTU BUDOWLANEGO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42CEDEE" w14:textId="77777777" w:rsidR="007F501B" w:rsidRPr="006A429D" w:rsidRDefault="007F501B" w:rsidP="003D131B">
            <w:pPr>
              <w:pStyle w:val="Standard"/>
              <w:suppressAutoHyphens w:val="0"/>
              <w:ind w:right="65"/>
              <w:jc w:val="both"/>
              <w:rPr>
                <w:sz w:val="20"/>
                <w:szCs w:val="22"/>
              </w:rPr>
            </w:pPr>
            <w:r>
              <w:rPr>
                <w:sz w:val="20"/>
                <w:szCs w:val="22"/>
              </w:rPr>
              <w:t>Iwierzyce 81,</w:t>
            </w:r>
          </w:p>
          <w:p w14:paraId="2FCDA80D" w14:textId="3AB0A10C" w:rsidR="007F501B" w:rsidRPr="006A429D" w:rsidRDefault="007F501B" w:rsidP="00FF2A02">
            <w:pPr>
              <w:pStyle w:val="Standard"/>
              <w:suppressAutoHyphens w:val="0"/>
              <w:ind w:right="65"/>
              <w:rPr>
                <w:sz w:val="20"/>
                <w:szCs w:val="22"/>
              </w:rPr>
            </w:pPr>
            <w:r>
              <w:rPr>
                <w:sz w:val="20"/>
                <w:szCs w:val="22"/>
              </w:rPr>
              <w:t>39-124 Iwierzyce</w:t>
            </w:r>
          </w:p>
        </w:tc>
      </w:tr>
      <w:tr w:rsidR="007F501B" w:rsidRPr="003D399E" w14:paraId="4A3F2E8B"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631B6A8" w14:textId="35D595DD" w:rsidR="007F501B" w:rsidRPr="003D399E" w:rsidRDefault="007F501B" w:rsidP="00FF2A02">
            <w:pPr>
              <w:pStyle w:val="Standard"/>
              <w:suppressAutoHyphens w:val="0"/>
              <w:rPr>
                <w:color w:val="7F7F7F"/>
                <w:sz w:val="12"/>
                <w:szCs w:val="22"/>
                <w:lang w:eastAsia="pl-PL"/>
              </w:rPr>
            </w:pPr>
            <w:r w:rsidRPr="003D399E">
              <w:rPr>
                <w:color w:val="7F7F7F"/>
                <w:sz w:val="12"/>
                <w:szCs w:val="22"/>
                <w:lang w:eastAsia="pl-PL"/>
              </w:rPr>
              <w:t>KATEGORIA OBIEKTU</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C3938A7" w14:textId="6D58C602" w:rsidR="007F501B" w:rsidRPr="006A429D" w:rsidRDefault="007F501B" w:rsidP="00FF2A02">
            <w:pPr>
              <w:pStyle w:val="Standard"/>
              <w:suppressAutoHyphens w:val="0"/>
              <w:ind w:right="65"/>
              <w:rPr>
                <w:sz w:val="20"/>
                <w:szCs w:val="22"/>
              </w:rPr>
            </w:pPr>
            <w:r>
              <w:rPr>
                <w:sz w:val="20"/>
                <w:szCs w:val="22"/>
              </w:rPr>
              <w:t>XI</w:t>
            </w:r>
          </w:p>
        </w:tc>
      </w:tr>
      <w:tr w:rsidR="007F501B" w:rsidRPr="003D399E" w14:paraId="220F3B2C"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4E95619" w14:textId="05EF7C7E" w:rsidR="007F501B" w:rsidRPr="003D399E" w:rsidRDefault="007F501B" w:rsidP="00FF2A02">
            <w:pPr>
              <w:pStyle w:val="Standard"/>
              <w:suppressAutoHyphens w:val="0"/>
              <w:rPr>
                <w:color w:val="7F7F7F"/>
                <w:sz w:val="12"/>
                <w:szCs w:val="22"/>
                <w:lang w:eastAsia="pl-PL"/>
              </w:rPr>
            </w:pPr>
            <w:r w:rsidRPr="003D399E">
              <w:rPr>
                <w:color w:val="7F7F7F"/>
                <w:sz w:val="12"/>
                <w:szCs w:val="22"/>
                <w:lang w:eastAsia="pl-PL"/>
              </w:rPr>
              <w:t>JEDNOSTKA EWIDENCYJNA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698E17D" w14:textId="20C0A2BD" w:rsidR="007F501B" w:rsidRPr="006A429D" w:rsidRDefault="007F501B" w:rsidP="00FF2A02">
            <w:pPr>
              <w:pStyle w:val="Standard"/>
              <w:rPr>
                <w:sz w:val="20"/>
                <w:szCs w:val="22"/>
              </w:rPr>
            </w:pPr>
            <w:r>
              <w:rPr>
                <w:sz w:val="20"/>
                <w:szCs w:val="22"/>
              </w:rPr>
              <w:t>181501_2</w:t>
            </w:r>
            <w:r w:rsidRPr="006A429D">
              <w:rPr>
                <w:sz w:val="20"/>
                <w:szCs w:val="22"/>
              </w:rPr>
              <w:t xml:space="preserve"> </w:t>
            </w:r>
          </w:p>
        </w:tc>
      </w:tr>
      <w:tr w:rsidR="007F501B" w:rsidRPr="003D399E" w14:paraId="4BAB5866"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D5DDAC1" w14:textId="5DCA63F8" w:rsidR="007F501B" w:rsidRPr="003D399E" w:rsidRDefault="007F501B" w:rsidP="00FF2A02">
            <w:pPr>
              <w:pStyle w:val="Standard"/>
              <w:suppressAutoHyphens w:val="0"/>
              <w:rPr>
                <w:color w:val="7F7F7F"/>
                <w:sz w:val="12"/>
                <w:szCs w:val="22"/>
                <w:lang w:eastAsia="pl-PL"/>
              </w:rPr>
            </w:pPr>
            <w:r w:rsidRPr="003D399E">
              <w:rPr>
                <w:color w:val="7F7F7F"/>
                <w:sz w:val="12"/>
                <w:szCs w:val="22"/>
                <w:lang w:eastAsia="pl-PL"/>
              </w:rPr>
              <w:t>NAZWA I NUMER OBRĘBU EWIDENCYJNEGO</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549DFACC" w14:textId="58AF07C0" w:rsidR="007F501B" w:rsidRPr="006A429D" w:rsidRDefault="007F501B" w:rsidP="00FF2A02">
            <w:pPr>
              <w:pStyle w:val="Standard"/>
              <w:rPr>
                <w:sz w:val="20"/>
                <w:szCs w:val="22"/>
              </w:rPr>
            </w:pPr>
            <w:r>
              <w:rPr>
                <w:sz w:val="20"/>
                <w:szCs w:val="22"/>
              </w:rPr>
              <w:t>0003 Iwierzyce</w:t>
            </w:r>
          </w:p>
        </w:tc>
      </w:tr>
      <w:tr w:rsidR="007F501B" w:rsidRPr="003D399E" w14:paraId="186EE0ED"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76B174D" w14:textId="386B406D" w:rsidR="007F501B" w:rsidRPr="003D399E" w:rsidRDefault="007F501B" w:rsidP="00FF2A02">
            <w:pPr>
              <w:pStyle w:val="Standard"/>
              <w:suppressAutoHyphens w:val="0"/>
              <w:rPr>
                <w:color w:val="7F7F7F"/>
                <w:sz w:val="12"/>
                <w:szCs w:val="22"/>
                <w:lang w:eastAsia="pl-PL"/>
              </w:rPr>
            </w:pPr>
            <w:r w:rsidRPr="003D399E">
              <w:rPr>
                <w:color w:val="7F7F7F"/>
                <w:sz w:val="12"/>
                <w:szCs w:val="22"/>
                <w:lang w:eastAsia="pl-PL"/>
              </w:rPr>
              <w:t>NUMERY DZIAŁEK EWIDENCYJNYCH</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32699B12" w14:textId="036935E6" w:rsidR="007F501B" w:rsidRPr="006A429D" w:rsidRDefault="007F501B" w:rsidP="00FF2A02">
            <w:pPr>
              <w:pStyle w:val="Standard"/>
              <w:rPr>
                <w:sz w:val="20"/>
                <w:szCs w:val="22"/>
              </w:rPr>
            </w:pPr>
            <w:r>
              <w:rPr>
                <w:sz w:val="20"/>
                <w:szCs w:val="22"/>
              </w:rPr>
              <w:t>644/1, 643/2</w:t>
            </w:r>
          </w:p>
        </w:tc>
      </w:tr>
      <w:tr w:rsidR="007F501B" w:rsidRPr="003D399E" w14:paraId="3CBD7B93"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0B7A056" w14:textId="60C13B67" w:rsidR="007F501B" w:rsidRPr="003D399E" w:rsidRDefault="007F501B" w:rsidP="00FF2A02">
            <w:pPr>
              <w:pStyle w:val="Standard"/>
              <w:suppressAutoHyphens w:val="0"/>
              <w:rPr>
                <w:color w:val="7F7F7F"/>
                <w:sz w:val="12"/>
                <w:szCs w:val="22"/>
                <w:lang w:eastAsia="pl-PL"/>
              </w:rPr>
            </w:pPr>
            <w:r w:rsidRPr="003D399E">
              <w:rPr>
                <w:color w:val="7F7F7F"/>
                <w:sz w:val="12"/>
                <w:szCs w:val="22"/>
                <w:lang w:eastAsia="pl-PL"/>
              </w:rPr>
              <w:t>IDENTYFIKATOR DZIAŁKI EWIDENCYJNEJ</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F8F04F1" w14:textId="5078DF9C" w:rsidR="007F501B" w:rsidRPr="006A429D" w:rsidRDefault="007F501B" w:rsidP="00FF2A02">
            <w:pPr>
              <w:pStyle w:val="Standard"/>
              <w:rPr>
                <w:sz w:val="20"/>
                <w:szCs w:val="22"/>
              </w:rPr>
            </w:pPr>
            <w:r>
              <w:rPr>
                <w:sz w:val="20"/>
                <w:szCs w:val="22"/>
              </w:rPr>
              <w:t>181501_2.0003.644/1,</w:t>
            </w:r>
            <w:r>
              <w:rPr>
                <w:sz w:val="20"/>
                <w:szCs w:val="22"/>
              </w:rPr>
              <w:br/>
              <w:t>181501_2.0003.643/2</w:t>
            </w:r>
          </w:p>
        </w:tc>
      </w:tr>
      <w:tr w:rsidR="007F501B" w:rsidRPr="003D399E" w14:paraId="7D962059"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4C3A9111" w14:textId="22FFACD1" w:rsidR="007F501B" w:rsidRPr="003D399E" w:rsidRDefault="007F501B" w:rsidP="00FF2A02">
            <w:pPr>
              <w:pStyle w:val="Standard"/>
              <w:suppressAutoHyphens w:val="0"/>
              <w:rPr>
                <w:color w:val="7F7F7F"/>
                <w:sz w:val="12"/>
                <w:szCs w:val="22"/>
                <w:lang w:eastAsia="pl-PL"/>
              </w:rPr>
            </w:pPr>
            <w:r w:rsidRPr="003D399E">
              <w:rPr>
                <w:color w:val="7F7F7F"/>
                <w:sz w:val="12"/>
                <w:szCs w:val="22"/>
                <w:lang w:eastAsia="pl-PL"/>
              </w:rPr>
              <w:t>IMIĘ I NAZWISKO / NAZWA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7DDC0AC5" w14:textId="17D0AD35" w:rsidR="007F501B" w:rsidRPr="006A429D" w:rsidRDefault="007F501B" w:rsidP="00FF2A02">
            <w:pPr>
              <w:pStyle w:val="Standard"/>
              <w:suppressAutoHyphens w:val="0"/>
              <w:ind w:right="65"/>
              <w:rPr>
                <w:rFonts w:eastAsia="Times New Roman"/>
                <w:b/>
                <w:bCs/>
                <w:sz w:val="20"/>
                <w:szCs w:val="22"/>
                <w:lang w:eastAsia="pl-PL"/>
              </w:rPr>
            </w:pPr>
            <w:r>
              <w:rPr>
                <w:rFonts w:eastAsia="Times New Roman"/>
                <w:b/>
                <w:bCs/>
                <w:sz w:val="20"/>
                <w:szCs w:val="22"/>
                <w:lang w:eastAsia="pl-PL"/>
              </w:rPr>
              <w:t>Zespół Opieki Zdrowotnej w Ropczycach</w:t>
            </w:r>
          </w:p>
        </w:tc>
      </w:tr>
      <w:tr w:rsidR="007F501B" w:rsidRPr="003D399E" w14:paraId="431E29E4" w14:textId="77777777" w:rsidTr="00FF2A02">
        <w:tc>
          <w:tcPr>
            <w:tcW w:w="206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0363EF0C" w14:textId="59C4A742" w:rsidR="007F501B" w:rsidRPr="003D399E" w:rsidRDefault="007F501B" w:rsidP="00FF2A02">
            <w:pPr>
              <w:pStyle w:val="Standard"/>
              <w:suppressAutoHyphens w:val="0"/>
              <w:rPr>
                <w:color w:val="7F7F7F"/>
                <w:sz w:val="12"/>
                <w:szCs w:val="22"/>
                <w:lang w:eastAsia="pl-PL"/>
              </w:rPr>
            </w:pPr>
            <w:r w:rsidRPr="003D399E">
              <w:rPr>
                <w:color w:val="7F7F7F"/>
                <w:sz w:val="12"/>
                <w:szCs w:val="22"/>
                <w:lang w:eastAsia="pl-PL"/>
              </w:rPr>
              <w:t>ADRES INWESTORA</w:t>
            </w:r>
          </w:p>
        </w:tc>
        <w:tc>
          <w:tcPr>
            <w:tcW w:w="6663"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14:paraId="15CD2FFF" w14:textId="77777777" w:rsidR="007F501B" w:rsidRDefault="007F501B" w:rsidP="003D131B">
            <w:pPr>
              <w:pStyle w:val="Standard"/>
              <w:suppressAutoHyphens w:val="0"/>
              <w:ind w:right="65"/>
              <w:jc w:val="both"/>
              <w:rPr>
                <w:rFonts w:eastAsia="Times New Roman"/>
                <w:b/>
                <w:bCs/>
                <w:sz w:val="20"/>
                <w:szCs w:val="22"/>
                <w:lang w:eastAsia="pl-PL"/>
              </w:rPr>
            </w:pPr>
            <w:r w:rsidRPr="00123B9D">
              <w:rPr>
                <w:rFonts w:eastAsia="Times New Roman"/>
                <w:b/>
                <w:bCs/>
                <w:sz w:val="20"/>
                <w:szCs w:val="22"/>
                <w:lang w:eastAsia="pl-PL"/>
              </w:rPr>
              <w:t xml:space="preserve">ul. </w:t>
            </w:r>
            <w:r>
              <w:rPr>
                <w:rFonts w:eastAsia="Times New Roman"/>
                <w:b/>
                <w:bCs/>
                <w:sz w:val="20"/>
                <w:szCs w:val="22"/>
                <w:lang w:eastAsia="pl-PL"/>
              </w:rPr>
              <w:t>Ks. Kard. S. Wyszyńskiego 54</w:t>
            </w:r>
          </w:p>
          <w:p w14:paraId="560CC63E" w14:textId="7BB715B0" w:rsidR="007F501B" w:rsidRPr="006A429D" w:rsidRDefault="007F501B" w:rsidP="00FF2A02">
            <w:pPr>
              <w:pStyle w:val="Standard"/>
              <w:suppressAutoHyphens w:val="0"/>
              <w:ind w:right="65"/>
              <w:rPr>
                <w:b/>
                <w:sz w:val="20"/>
                <w:szCs w:val="22"/>
              </w:rPr>
            </w:pPr>
            <w:r>
              <w:rPr>
                <w:rFonts w:eastAsia="Times New Roman"/>
                <w:b/>
                <w:bCs/>
                <w:sz w:val="20"/>
                <w:szCs w:val="22"/>
                <w:lang w:eastAsia="pl-PL"/>
              </w:rPr>
              <w:t>39-100 Ropczyce</w:t>
            </w:r>
          </w:p>
        </w:tc>
      </w:tr>
    </w:tbl>
    <w:p w14:paraId="7739E2D8" w14:textId="77777777" w:rsidR="00E34E68" w:rsidRDefault="00E34E68" w:rsidP="00E34E68"/>
    <w:p w14:paraId="02C08291" w14:textId="77777777" w:rsidR="00E34E68" w:rsidRDefault="00E34E68" w:rsidP="00E34E68"/>
    <w:p w14:paraId="2E5D9F29" w14:textId="77777777" w:rsidR="00E34E68" w:rsidRDefault="00E34E68" w:rsidP="00E34E68"/>
    <w:p w14:paraId="6999D29E" w14:textId="77777777" w:rsidR="00E34E68" w:rsidRDefault="00E34E68" w:rsidP="00F3365D">
      <w:pPr>
        <w:ind w:left="0"/>
      </w:pPr>
    </w:p>
    <w:p w14:paraId="4D31DC54" w14:textId="77777777" w:rsidR="00E34E68" w:rsidRDefault="00E34E68" w:rsidP="00E34E68">
      <w:pPr>
        <w:ind w:left="0"/>
      </w:pPr>
    </w:p>
    <w:p w14:paraId="0CDE4FB2" w14:textId="77777777" w:rsidR="00E34E68" w:rsidRDefault="00E34E68" w:rsidP="00E34E68"/>
    <w:p w14:paraId="5C896240" w14:textId="77777777" w:rsidR="001F26FC" w:rsidRDefault="00E34E68" w:rsidP="004B7050">
      <w:pPr>
        <w:tabs>
          <w:tab w:val="left" w:pos="3444"/>
          <w:tab w:val="center" w:pos="4536"/>
        </w:tabs>
        <w:ind w:left="0"/>
        <w:rPr>
          <w:rFonts w:cs="Calibri"/>
          <w:b/>
          <w:bCs/>
        </w:rPr>
      </w:pPr>
      <w:r>
        <w:rPr>
          <w:rFonts w:cs="Calibri"/>
          <w:b/>
          <w:bCs/>
        </w:rPr>
        <w:tab/>
      </w:r>
    </w:p>
    <w:p w14:paraId="1520765F" w14:textId="77777777" w:rsidR="001F26FC" w:rsidRDefault="001F26FC" w:rsidP="004B7050">
      <w:pPr>
        <w:tabs>
          <w:tab w:val="left" w:pos="3444"/>
          <w:tab w:val="center" w:pos="4536"/>
        </w:tabs>
        <w:ind w:left="0"/>
        <w:rPr>
          <w:rFonts w:cs="Calibri"/>
          <w:b/>
          <w:bCs/>
        </w:rPr>
      </w:pPr>
    </w:p>
    <w:p w14:paraId="1969C9A5" w14:textId="77777777" w:rsidR="001F26FC" w:rsidRDefault="001F26FC" w:rsidP="004B7050">
      <w:pPr>
        <w:tabs>
          <w:tab w:val="left" w:pos="3444"/>
          <w:tab w:val="center" w:pos="4536"/>
        </w:tabs>
        <w:ind w:left="0"/>
        <w:rPr>
          <w:rFonts w:cs="Calibri"/>
          <w:b/>
          <w:bCs/>
        </w:rPr>
      </w:pPr>
    </w:p>
    <w:p w14:paraId="674579D8" w14:textId="77777777" w:rsidR="001F26FC" w:rsidRDefault="001F26FC" w:rsidP="004B7050">
      <w:pPr>
        <w:tabs>
          <w:tab w:val="left" w:pos="3444"/>
          <w:tab w:val="center" w:pos="4536"/>
        </w:tabs>
        <w:ind w:left="0"/>
        <w:rPr>
          <w:rFonts w:cs="Calibri"/>
          <w:b/>
          <w:bCs/>
        </w:rPr>
      </w:pPr>
    </w:p>
    <w:tbl>
      <w:tblPr>
        <w:tblStyle w:val="Tabela-Siatka"/>
        <w:tblW w:w="0" w:type="auto"/>
        <w:tblInd w:w="-34" w:type="dxa"/>
        <w:tblLook w:val="04A0" w:firstRow="1" w:lastRow="0" w:firstColumn="1" w:lastColumn="0" w:noHBand="0" w:noVBand="1"/>
      </w:tblPr>
      <w:tblGrid>
        <w:gridCol w:w="2995"/>
        <w:gridCol w:w="2534"/>
        <w:gridCol w:w="1134"/>
        <w:gridCol w:w="1984"/>
      </w:tblGrid>
      <w:tr w:rsidR="001F26FC" w14:paraId="349504B8" w14:textId="77777777" w:rsidTr="00E44F56">
        <w:tc>
          <w:tcPr>
            <w:tcW w:w="2995" w:type="dxa"/>
          </w:tcPr>
          <w:p w14:paraId="1D8B1C40" w14:textId="77777777" w:rsidR="001F26FC" w:rsidRDefault="001F26FC" w:rsidP="00E44F56">
            <w:pPr>
              <w:jc w:val="center"/>
            </w:pPr>
            <w:r w:rsidRPr="003D399E">
              <w:rPr>
                <w:color w:val="7F7F7F"/>
                <w:sz w:val="14"/>
              </w:rPr>
              <w:t>IMIĘ I NAZWISKO</w:t>
            </w:r>
          </w:p>
        </w:tc>
        <w:tc>
          <w:tcPr>
            <w:tcW w:w="2534" w:type="dxa"/>
          </w:tcPr>
          <w:p w14:paraId="7CC78569" w14:textId="77777777" w:rsidR="001F26FC" w:rsidRDefault="001F26FC" w:rsidP="00E44F56">
            <w:pPr>
              <w:jc w:val="center"/>
            </w:pPr>
            <w:r w:rsidRPr="003D399E">
              <w:rPr>
                <w:color w:val="7F7F7F"/>
                <w:sz w:val="14"/>
              </w:rPr>
              <w:t>SPECJALNOŚĆ I NUMER UPRAWNIEŃ BUDOWLANYCH</w:t>
            </w:r>
          </w:p>
        </w:tc>
        <w:tc>
          <w:tcPr>
            <w:tcW w:w="1134" w:type="dxa"/>
          </w:tcPr>
          <w:p w14:paraId="0D55F5E6" w14:textId="77777777" w:rsidR="001F26FC" w:rsidRDefault="001F26FC" w:rsidP="00E44F56">
            <w:pPr>
              <w:jc w:val="center"/>
            </w:pPr>
            <w:r w:rsidRPr="003D399E">
              <w:rPr>
                <w:color w:val="7F7F7F"/>
                <w:sz w:val="14"/>
              </w:rPr>
              <w:t xml:space="preserve">ZAKRES </w:t>
            </w:r>
            <w:r w:rsidRPr="003D399E">
              <w:rPr>
                <w:color w:val="7F7F7F"/>
                <w:sz w:val="14"/>
              </w:rPr>
              <w:br/>
              <w:t>OPRACOWANIA</w:t>
            </w:r>
          </w:p>
        </w:tc>
        <w:tc>
          <w:tcPr>
            <w:tcW w:w="1984" w:type="dxa"/>
          </w:tcPr>
          <w:p w14:paraId="35C729A2" w14:textId="77777777" w:rsidR="001F26FC" w:rsidRDefault="001F26FC" w:rsidP="00E44F56">
            <w:pPr>
              <w:jc w:val="center"/>
            </w:pPr>
            <w:r w:rsidRPr="003D399E">
              <w:rPr>
                <w:color w:val="7F7F7F"/>
                <w:sz w:val="14"/>
              </w:rPr>
              <w:t>PODPIS</w:t>
            </w:r>
          </w:p>
        </w:tc>
      </w:tr>
      <w:tr w:rsidR="001F26FC" w14:paraId="089F7BEE" w14:textId="77777777" w:rsidTr="00E44F56">
        <w:tc>
          <w:tcPr>
            <w:tcW w:w="2995" w:type="dxa"/>
            <w:vAlign w:val="center"/>
          </w:tcPr>
          <w:p w14:paraId="53E2CAA7" w14:textId="77777777" w:rsidR="001F26FC" w:rsidRPr="003D399E" w:rsidRDefault="001F26FC" w:rsidP="00E44F56">
            <w:pPr>
              <w:pStyle w:val="Standard"/>
              <w:ind w:left="-56" w:right="-102"/>
              <w:rPr>
                <w:i/>
                <w:sz w:val="14"/>
                <w:szCs w:val="18"/>
              </w:rPr>
            </w:pPr>
            <w:r w:rsidRPr="003D399E">
              <w:rPr>
                <w:i/>
                <w:sz w:val="14"/>
                <w:szCs w:val="18"/>
              </w:rPr>
              <w:t xml:space="preserve"> Projektant główny – branża </w:t>
            </w:r>
            <w:r>
              <w:rPr>
                <w:i/>
                <w:sz w:val="14"/>
                <w:szCs w:val="18"/>
              </w:rPr>
              <w:t>elektryczna</w:t>
            </w:r>
            <w:r w:rsidRPr="003D399E">
              <w:rPr>
                <w:i/>
                <w:sz w:val="14"/>
                <w:szCs w:val="18"/>
              </w:rPr>
              <w:t>:</w:t>
            </w:r>
          </w:p>
          <w:p w14:paraId="3E855145" w14:textId="77777777" w:rsidR="001F26FC" w:rsidRDefault="001F26FC" w:rsidP="00E44F56">
            <w:r w:rsidRPr="003D399E">
              <w:rPr>
                <w:sz w:val="20"/>
              </w:rPr>
              <w:t xml:space="preserve">mgr inż. </w:t>
            </w:r>
            <w:r>
              <w:rPr>
                <w:sz w:val="20"/>
              </w:rPr>
              <w:t>Sebastian Mroczek</w:t>
            </w:r>
          </w:p>
        </w:tc>
        <w:tc>
          <w:tcPr>
            <w:tcW w:w="2534" w:type="dxa"/>
            <w:vAlign w:val="center"/>
          </w:tcPr>
          <w:p w14:paraId="1B8B8D6C" w14:textId="77777777" w:rsidR="001F26FC" w:rsidRPr="003D399E" w:rsidRDefault="001F26FC" w:rsidP="00E44F56">
            <w:pPr>
              <w:rPr>
                <w:sz w:val="14"/>
                <w:szCs w:val="14"/>
              </w:rPr>
            </w:pPr>
            <w:r w:rsidRPr="003D399E">
              <w:rPr>
                <w:sz w:val="14"/>
                <w:szCs w:val="14"/>
              </w:rPr>
              <w:t>do projektowania i kierowania robotami budowlanymi bez ograniczeń</w:t>
            </w:r>
            <w:r>
              <w:rPr>
                <w:sz w:val="14"/>
                <w:szCs w:val="14"/>
              </w:rPr>
              <w:t xml:space="preserve"> </w:t>
            </w:r>
            <w:r w:rsidRPr="003D399E">
              <w:rPr>
                <w:sz w:val="14"/>
                <w:szCs w:val="14"/>
              </w:rPr>
              <w:t>w</w:t>
            </w:r>
            <w:r>
              <w:rPr>
                <w:sz w:val="14"/>
                <w:szCs w:val="14"/>
              </w:rPr>
              <w:t> </w:t>
            </w:r>
            <w:r w:rsidRPr="003D399E">
              <w:rPr>
                <w:sz w:val="14"/>
                <w:szCs w:val="14"/>
              </w:rPr>
              <w:t>specjalności instalacyjnej w zakresie sieci, instalacji i urządzeń elektrycznych</w:t>
            </w:r>
            <w:r>
              <w:rPr>
                <w:sz w:val="14"/>
                <w:szCs w:val="14"/>
              </w:rPr>
              <w:t xml:space="preserve"> </w:t>
            </w:r>
            <w:r w:rsidRPr="003D399E">
              <w:rPr>
                <w:sz w:val="14"/>
                <w:szCs w:val="14"/>
              </w:rPr>
              <w:t>i</w:t>
            </w:r>
            <w:r>
              <w:rPr>
                <w:sz w:val="14"/>
                <w:szCs w:val="14"/>
              </w:rPr>
              <w:t> </w:t>
            </w:r>
            <w:r w:rsidRPr="003D399E">
              <w:rPr>
                <w:sz w:val="14"/>
                <w:szCs w:val="14"/>
              </w:rPr>
              <w:t>elektroenergetycznych</w:t>
            </w:r>
          </w:p>
          <w:p w14:paraId="53BD3B67" w14:textId="77777777" w:rsidR="001F26FC" w:rsidRDefault="001F26FC" w:rsidP="00E44F56">
            <w:r w:rsidRPr="003D399E">
              <w:rPr>
                <w:sz w:val="20"/>
              </w:rPr>
              <w:t>PDK/0256/PWOE/18</w:t>
            </w:r>
          </w:p>
        </w:tc>
        <w:tc>
          <w:tcPr>
            <w:tcW w:w="1134" w:type="dxa"/>
            <w:vAlign w:val="center"/>
          </w:tcPr>
          <w:p w14:paraId="1D9CD016" w14:textId="77777777" w:rsidR="001F26FC" w:rsidRDefault="001F26FC" w:rsidP="00E44F56">
            <w:pPr>
              <w:jc w:val="center"/>
            </w:pPr>
            <w:r>
              <w:rPr>
                <w:sz w:val="20"/>
              </w:rPr>
              <w:t>Elektryka</w:t>
            </w:r>
          </w:p>
        </w:tc>
        <w:tc>
          <w:tcPr>
            <w:tcW w:w="1984" w:type="dxa"/>
            <w:vAlign w:val="center"/>
          </w:tcPr>
          <w:p w14:paraId="23E7A486" w14:textId="77777777" w:rsidR="001F26FC" w:rsidRDefault="001F26FC" w:rsidP="00E44F56">
            <w:r w:rsidRPr="00540A1E">
              <w:rPr>
                <w:rFonts w:cs="Calibri"/>
                <w:noProof/>
                <w:sz w:val="18"/>
                <w:szCs w:val="18"/>
              </w:rPr>
              <w:drawing>
                <wp:anchor distT="0" distB="0" distL="114300" distR="114300" simplePos="0" relativeHeight="251666433" behindDoc="1" locked="0" layoutInCell="1" allowOverlap="1" wp14:anchorId="4CA61E5B" wp14:editId="1BE757D0">
                  <wp:simplePos x="0" y="0"/>
                  <wp:positionH relativeFrom="column">
                    <wp:posOffset>-117475</wp:posOffset>
                  </wp:positionH>
                  <wp:positionV relativeFrom="paragraph">
                    <wp:posOffset>41910</wp:posOffset>
                  </wp:positionV>
                  <wp:extent cx="1861820" cy="636905"/>
                  <wp:effectExtent l="0" t="0" r="5080" b="0"/>
                  <wp:wrapNone/>
                  <wp:docPr id="2" name="Obraz 2" descr="Obraz zawierający tekst, Czcionka, pismo odręczn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05847" name="Obraz 1" descr="Obraz zawierający tekst, Czcionka, pismo odręczne&#10;&#10;Opis wygenerowany automatyczni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1820" cy="636905"/>
                          </a:xfrm>
                          <a:prstGeom prst="rect">
                            <a:avLst/>
                          </a:prstGeom>
                        </pic:spPr>
                      </pic:pic>
                    </a:graphicData>
                  </a:graphic>
                  <wp14:sizeRelH relativeFrom="margin">
                    <wp14:pctWidth>0</wp14:pctWidth>
                  </wp14:sizeRelH>
                  <wp14:sizeRelV relativeFrom="margin">
                    <wp14:pctHeight>0</wp14:pctHeight>
                  </wp14:sizeRelV>
                </wp:anchor>
              </w:drawing>
            </w:r>
          </w:p>
        </w:tc>
      </w:tr>
    </w:tbl>
    <w:p w14:paraId="6962055E" w14:textId="77777777" w:rsidR="001F26FC" w:rsidRDefault="001F26FC" w:rsidP="001F26FC">
      <w:pPr>
        <w:tabs>
          <w:tab w:val="left" w:pos="3444"/>
          <w:tab w:val="center" w:pos="4536"/>
        </w:tabs>
        <w:ind w:left="0"/>
        <w:rPr>
          <w:szCs w:val="22"/>
          <w:lang w:eastAsia="pl-PL"/>
        </w:rPr>
      </w:pPr>
    </w:p>
    <w:p w14:paraId="7074D1EB" w14:textId="761E50FC" w:rsidR="001F26FC" w:rsidRDefault="007F501B" w:rsidP="001F26FC">
      <w:pPr>
        <w:jc w:val="center"/>
        <w:rPr>
          <w:szCs w:val="22"/>
          <w:lang w:eastAsia="pl-PL"/>
        </w:rPr>
      </w:pPr>
      <w:r>
        <w:rPr>
          <w:szCs w:val="22"/>
          <w:lang w:eastAsia="pl-PL"/>
        </w:rPr>
        <w:t>Rzeszów, 02.2026</w:t>
      </w:r>
      <w:r w:rsidR="001F26FC">
        <w:rPr>
          <w:szCs w:val="22"/>
          <w:lang w:eastAsia="pl-PL"/>
        </w:rPr>
        <w:t>r.</w:t>
      </w:r>
    </w:p>
    <w:p w14:paraId="41418BBB" w14:textId="77777777" w:rsidR="001F26FC" w:rsidRPr="004B7050" w:rsidRDefault="001F26FC" w:rsidP="004B7050">
      <w:pPr>
        <w:tabs>
          <w:tab w:val="left" w:pos="3444"/>
          <w:tab w:val="center" w:pos="4536"/>
        </w:tabs>
        <w:ind w:left="0"/>
      </w:pPr>
    </w:p>
    <w:p w14:paraId="2987D57B" w14:textId="418689EA" w:rsidR="004B55BF" w:rsidRPr="00584A72" w:rsidRDefault="004B55BF" w:rsidP="00411EAC">
      <w:pPr>
        <w:pStyle w:val="Nagwek1"/>
        <w:numPr>
          <w:ilvl w:val="0"/>
          <w:numId w:val="3"/>
        </w:numPr>
        <w:spacing w:before="240"/>
        <w:ind w:left="714" w:hanging="430"/>
        <w:rPr>
          <w:rFonts w:cs="Calibri"/>
          <w:b/>
          <w:bCs/>
          <w:u w:val="single"/>
        </w:rPr>
      </w:pPr>
      <w:bookmarkStart w:id="123" w:name="_Toc223350227"/>
      <w:r w:rsidRPr="00584A72">
        <w:rPr>
          <w:rFonts w:cs="Calibri"/>
          <w:b/>
          <w:bCs/>
          <w:u w:val="single"/>
        </w:rPr>
        <w:t>SZCZEGÓŁOWA SPECYFIKACJA TECHNICZNA WYKONANIA I</w:t>
      </w:r>
      <w:r w:rsidR="00A92D68">
        <w:rPr>
          <w:rFonts w:cs="Calibri"/>
          <w:b/>
          <w:bCs/>
          <w:u w:val="single"/>
        </w:rPr>
        <w:t> </w:t>
      </w:r>
      <w:r w:rsidRPr="00584A72">
        <w:rPr>
          <w:rFonts w:cs="Calibri"/>
          <w:b/>
          <w:bCs/>
          <w:u w:val="single"/>
        </w:rPr>
        <w:t>ODBIORU ROBÓT BUDOWLANYCH</w:t>
      </w:r>
      <w:bookmarkEnd w:id="123"/>
    </w:p>
    <w:p w14:paraId="0530B9AF" w14:textId="18A3DE4D" w:rsidR="003E7FAA" w:rsidRPr="00584A72" w:rsidRDefault="00837BA3" w:rsidP="00411EAC">
      <w:pPr>
        <w:pStyle w:val="Nagwek2"/>
        <w:numPr>
          <w:ilvl w:val="1"/>
          <w:numId w:val="3"/>
        </w:numPr>
        <w:ind w:left="1134" w:hanging="567"/>
        <w:rPr>
          <w:rFonts w:cs="Calibri"/>
          <w:u w:val="single"/>
        </w:rPr>
      </w:pPr>
      <w:bookmarkStart w:id="124" w:name="_Toc223350228"/>
      <w:r w:rsidRPr="00584A72">
        <w:rPr>
          <w:rFonts w:cs="Calibri"/>
          <w:u w:val="single"/>
        </w:rPr>
        <w:t>Przedmiot Specyfikacji Technicznej</w:t>
      </w:r>
      <w:bookmarkEnd w:id="124"/>
    </w:p>
    <w:p w14:paraId="0FEF8182" w14:textId="78BEC21B" w:rsidR="00837BA3" w:rsidRPr="00584A72" w:rsidRDefault="00837BA3" w:rsidP="008E0EB2">
      <w:pPr>
        <w:ind w:left="284"/>
        <w:jc w:val="both"/>
        <w:rPr>
          <w:rFonts w:cs="Calibri"/>
        </w:rPr>
      </w:pPr>
      <w:r w:rsidRPr="00584A72">
        <w:rPr>
          <w:rFonts w:cs="Calibri"/>
        </w:rPr>
        <w:t>Przedmiotem niniejszej Specyfikacja Technicznej są wymagania dotyczące wykonania i</w:t>
      </w:r>
      <w:r w:rsidR="00961B88" w:rsidRPr="00584A72">
        <w:rPr>
          <w:rFonts w:cs="Calibri"/>
        </w:rPr>
        <w:t> </w:t>
      </w:r>
      <w:r w:rsidRPr="00584A72">
        <w:rPr>
          <w:rFonts w:cs="Calibri"/>
        </w:rPr>
        <w:t>odbioru robót budowlanych odnoszących się do instalacji elektrycznych i niskoprądowych.</w:t>
      </w:r>
    </w:p>
    <w:p w14:paraId="17FAB417" w14:textId="10616BEF" w:rsidR="00A64B91" w:rsidRPr="00584A72" w:rsidRDefault="00A64B91" w:rsidP="00411EAC">
      <w:pPr>
        <w:pStyle w:val="Nagwek2"/>
        <w:numPr>
          <w:ilvl w:val="1"/>
          <w:numId w:val="3"/>
        </w:numPr>
        <w:ind w:left="1134" w:hanging="567"/>
        <w:rPr>
          <w:rFonts w:cs="Calibri"/>
          <w:u w:val="single"/>
        </w:rPr>
      </w:pPr>
      <w:bookmarkStart w:id="125" w:name="_Toc223350229"/>
      <w:r w:rsidRPr="00584A72">
        <w:rPr>
          <w:rFonts w:cs="Calibri"/>
          <w:u w:val="single"/>
        </w:rPr>
        <w:t>Zakres robót objętych niniejszą Specyfikacją Techniczną</w:t>
      </w:r>
      <w:bookmarkEnd w:id="125"/>
    </w:p>
    <w:p w14:paraId="42AE61AB" w14:textId="0CEF9293" w:rsidR="00895598" w:rsidRPr="00584A72" w:rsidRDefault="00A64B91" w:rsidP="002E344D">
      <w:pPr>
        <w:pStyle w:val="Nagwek3"/>
        <w:numPr>
          <w:ilvl w:val="2"/>
          <w:numId w:val="3"/>
        </w:numPr>
        <w:ind w:left="426" w:firstLine="425"/>
        <w:rPr>
          <w:rFonts w:cs="Calibri"/>
          <w:b/>
          <w:bCs/>
        </w:rPr>
      </w:pPr>
      <w:bookmarkStart w:id="126" w:name="_Toc223350230"/>
      <w:r w:rsidRPr="00584A72">
        <w:rPr>
          <w:rFonts w:cs="Calibri"/>
          <w:b/>
          <w:bCs/>
        </w:rPr>
        <w:t>Instalacje elektryczne</w:t>
      </w:r>
      <w:bookmarkEnd w:id="126"/>
    </w:p>
    <w:p w14:paraId="3F47B252" w14:textId="1268C3A0" w:rsidR="00837EF2" w:rsidRPr="00584A72" w:rsidRDefault="00F26A5D" w:rsidP="009637BB">
      <w:pPr>
        <w:pStyle w:val="Nagwek4"/>
        <w:numPr>
          <w:ilvl w:val="3"/>
          <w:numId w:val="3"/>
        </w:numPr>
        <w:ind w:left="1276" w:hanging="142"/>
        <w:rPr>
          <w:rFonts w:cs="Calibri"/>
          <w:u w:val="single"/>
        </w:rPr>
      </w:pPr>
      <w:bookmarkStart w:id="127" w:name="_Toc223350231"/>
      <w:r w:rsidRPr="00584A72">
        <w:rPr>
          <w:rFonts w:cs="Calibri"/>
          <w:u w:val="single"/>
        </w:rPr>
        <w:t>Rozdział mocy</w:t>
      </w:r>
      <w:r w:rsidR="00B957F3" w:rsidRPr="00584A72">
        <w:rPr>
          <w:rFonts w:cs="Calibri"/>
          <w:u w:val="single"/>
        </w:rPr>
        <w:t>, tablice</w:t>
      </w:r>
      <w:r w:rsidR="00904134" w:rsidRPr="00584A72">
        <w:rPr>
          <w:rFonts w:cs="Calibri"/>
          <w:u w:val="single"/>
        </w:rPr>
        <w:t xml:space="preserve">, </w:t>
      </w:r>
      <w:r w:rsidR="00B957F3" w:rsidRPr="00584A72">
        <w:rPr>
          <w:rFonts w:cs="Calibri"/>
          <w:u w:val="single"/>
        </w:rPr>
        <w:t>rozdzielnice elektryczne</w:t>
      </w:r>
      <w:r w:rsidR="00626EDC" w:rsidRPr="00584A72">
        <w:rPr>
          <w:rFonts w:cs="Calibri"/>
          <w:u w:val="single"/>
        </w:rPr>
        <w:t>, wlz, obwody zasilające</w:t>
      </w:r>
      <w:bookmarkEnd w:id="127"/>
    </w:p>
    <w:p w14:paraId="5F041FFC" w14:textId="5BD5B957" w:rsidR="0001608D" w:rsidRPr="00584A72" w:rsidRDefault="00224FC3" w:rsidP="00857C8A">
      <w:pPr>
        <w:ind w:left="284"/>
        <w:jc w:val="both"/>
        <w:rPr>
          <w:rFonts w:cs="Calibri"/>
        </w:rPr>
      </w:pPr>
      <w:r w:rsidRPr="00584A72">
        <w:rPr>
          <w:rFonts w:cs="Calibri"/>
        </w:rPr>
        <w:t>Rozdział mocy w instalacji elektrycznej realizowany jest poprzez zaprojektowanie i montaż głównej rozdzielnicy nN-0,4kV wyposażonej w aparaturę zabezpieczająco-łączeniową, a</w:t>
      </w:r>
      <w:r w:rsidR="0024243D" w:rsidRPr="00584A72">
        <w:rPr>
          <w:rFonts w:cs="Calibri"/>
        </w:rPr>
        <w:t> </w:t>
      </w:r>
      <w:r w:rsidRPr="00584A72">
        <w:rPr>
          <w:rFonts w:cs="Calibri"/>
        </w:rPr>
        <w:t>następnie wyprowadzenie wewnętrznych linii zasilających (WLZ) do tablic rozdzielczych i</w:t>
      </w:r>
      <w:r w:rsidR="0024243D" w:rsidRPr="00584A72">
        <w:rPr>
          <w:rFonts w:cs="Calibri"/>
        </w:rPr>
        <w:t> </w:t>
      </w:r>
      <w:r w:rsidRPr="00584A72">
        <w:rPr>
          <w:rFonts w:cs="Calibri"/>
        </w:rPr>
        <w:t>podrozdzielnic. W</w:t>
      </w:r>
      <w:r w:rsidR="00C13EC3" w:rsidRPr="00584A72">
        <w:rPr>
          <w:rFonts w:cs="Calibri"/>
        </w:rPr>
        <w:t>ewnętrzne linie zasilające</w:t>
      </w:r>
      <w:r w:rsidRPr="00584A72">
        <w:rPr>
          <w:rFonts w:cs="Calibri"/>
        </w:rPr>
        <w:t xml:space="preserve"> powinny zostać dobrane pod względem obciążalności i dopuszczalnego spadku napięcia, a ich trasy zaplanowane </w:t>
      </w:r>
      <w:r w:rsidR="0051361B">
        <w:rPr>
          <w:rFonts w:cs="Calibri"/>
        </w:rPr>
        <w:br/>
      </w:r>
      <w:r w:rsidRPr="00584A72">
        <w:rPr>
          <w:rFonts w:cs="Calibri"/>
        </w:rPr>
        <w:t>z uwzględnieniem ochrony przed uszkodzeniami mechanicznymi i wymaganiami ppoż. Poszczególne obwody zasilające odbiorniki w budynku należy wydzielić, kierując się kryteriami niezawodności, selektywności zabezpieczeń oraz łatwości przyszłej eksploatacji. Projektując tablice i</w:t>
      </w:r>
      <w:r w:rsidR="0024243D" w:rsidRPr="00584A72">
        <w:rPr>
          <w:rFonts w:cs="Calibri"/>
        </w:rPr>
        <w:t> </w:t>
      </w:r>
      <w:r w:rsidRPr="00584A72">
        <w:rPr>
          <w:rFonts w:cs="Calibri"/>
        </w:rPr>
        <w:t>rozdzielnice, należy zadbać o odpowiednią klasę szczelności, komplet aparatury zabezpieczającej oraz czytelne oznaczenia obwodów, co ułatwi konserwację oraz zwiększy bezpieczeństwo użytkowania instalacji.</w:t>
      </w:r>
      <w:r w:rsidR="003761E2" w:rsidRPr="00584A72">
        <w:rPr>
          <w:rFonts w:cs="Calibri"/>
        </w:rPr>
        <w:t xml:space="preserve"> </w:t>
      </w:r>
      <w:r w:rsidR="00B82209" w:rsidRPr="00584A72">
        <w:rPr>
          <w:rFonts w:cs="Calibri"/>
        </w:rPr>
        <w:t>Złącza instalacji elektrycznej budynków, muszą umożliwiać odłączenie instalacji od sieci zasilających i być usytuowane w miejscu dostępnym dla dozoru i obsługi oraz zabezpieczone przed uszkodzeniami, wpływami atmosferycznymi a także ingerencją osób niepowołanych.</w:t>
      </w:r>
      <w:r w:rsidR="00857C8A" w:rsidRPr="00584A72">
        <w:rPr>
          <w:rFonts w:cs="Calibri"/>
        </w:rPr>
        <w:t xml:space="preserve"> </w:t>
      </w:r>
    </w:p>
    <w:p w14:paraId="165A68A6" w14:textId="64EEF517" w:rsidR="00A24160" w:rsidRPr="00584A72" w:rsidRDefault="00A24160" w:rsidP="00097E5B">
      <w:pPr>
        <w:numPr>
          <w:ilvl w:val="0"/>
          <w:numId w:val="4"/>
        </w:numPr>
        <w:spacing w:before="0" w:after="0" w:line="320" w:lineRule="exact"/>
        <w:ind w:left="1418" w:hanging="425"/>
        <w:contextualSpacing/>
        <w:jc w:val="both"/>
        <w:rPr>
          <w:rFonts w:cs="Calibri"/>
        </w:rPr>
      </w:pPr>
      <w:r w:rsidRPr="00584A72">
        <w:rPr>
          <w:rFonts w:cs="Calibri"/>
        </w:rPr>
        <w:t>Wyprowadzenie kabli zasilających do odbiorników / urządzeń / instalacji</w:t>
      </w:r>
    </w:p>
    <w:p w14:paraId="342F6D2B" w14:textId="6E0AC9B1" w:rsidR="000A714C" w:rsidRDefault="00234B22" w:rsidP="00584A72">
      <w:pPr>
        <w:ind w:left="284"/>
        <w:jc w:val="both"/>
        <w:rPr>
          <w:rFonts w:cs="Calibri"/>
        </w:rPr>
      </w:pPr>
      <w:r w:rsidRPr="00584A72">
        <w:rPr>
          <w:rFonts w:cs="Calibri"/>
        </w:rPr>
        <w:t xml:space="preserve">W celu zapewnienia zasilania poszczególnych odbiorników i urządzeń, z rozdzielnicy głównej niskiego napięcia nN-0,4kV należy wyprowadzić kable zasilające dostosowane pod względem przekroju oraz rodzaju do planowanych obciążeń. </w:t>
      </w:r>
      <w:r w:rsidR="00F10C64" w:rsidRPr="00584A72">
        <w:rPr>
          <w:rFonts w:cs="Calibri"/>
        </w:rPr>
        <w:t>W</w:t>
      </w:r>
      <w:r w:rsidR="00E913DE" w:rsidRPr="00584A72">
        <w:rPr>
          <w:rFonts w:cs="Calibri"/>
        </w:rPr>
        <w:t>ewnętrzne linie zasilające zostaną</w:t>
      </w:r>
      <w:r w:rsidR="00F10C64" w:rsidRPr="00584A72">
        <w:rPr>
          <w:rFonts w:cs="Calibri"/>
        </w:rPr>
        <w:t xml:space="preserve"> wyprowadzone</w:t>
      </w:r>
      <w:r w:rsidR="00E913DE" w:rsidRPr="00584A72">
        <w:rPr>
          <w:rFonts w:cs="Calibri"/>
        </w:rPr>
        <w:t xml:space="preserve"> </w:t>
      </w:r>
      <w:r w:rsidR="00F10C64" w:rsidRPr="00584A72">
        <w:rPr>
          <w:rFonts w:cs="Calibri"/>
        </w:rPr>
        <w:t xml:space="preserve">w pobliżu przewidywanej lokalizacji tablic bezpiecznikowych z zapasem pozwalającym na ich podłączenie. </w:t>
      </w:r>
      <w:r w:rsidRPr="00584A72">
        <w:rPr>
          <w:rFonts w:cs="Calibri"/>
        </w:rPr>
        <w:t xml:space="preserve">Trasy przewodów powinny być zaprojektowane w taki sposób, aby umożliwić bezpieczne prowadzenie kabli oraz pozostawić zapas długości pozwalający na ich swobodne podłączenie. </w:t>
      </w:r>
      <w:r w:rsidR="00B82209" w:rsidRPr="00584A72">
        <w:rPr>
          <w:rFonts w:cs="Calibri"/>
        </w:rPr>
        <w:t>Przewody i kable stosowane w instalacjach elektrycznych wewnętrznych muszą być dostosowane do układu sieci o napięciu znamionowym 400/230V prądu przemiennego i częstotliwości 50Hz</w:t>
      </w:r>
      <w:r w:rsidR="00863366" w:rsidRPr="00584A72">
        <w:rPr>
          <w:rFonts w:cs="Calibri"/>
        </w:rPr>
        <w:t xml:space="preserve"> z</w:t>
      </w:r>
      <w:r w:rsidR="0024243D" w:rsidRPr="00584A72">
        <w:rPr>
          <w:rFonts w:cs="Calibri"/>
        </w:rPr>
        <w:t> </w:t>
      </w:r>
      <w:r w:rsidR="00863366" w:rsidRPr="00584A72">
        <w:rPr>
          <w:rFonts w:cs="Calibri"/>
        </w:rPr>
        <w:t>zachowaniem wymogów dotyczących obciążalności długotrwałej oraz ochrony przeciwpożarowej.</w:t>
      </w:r>
    </w:p>
    <w:p w14:paraId="3134257C" w14:textId="77777777" w:rsidR="0051361B" w:rsidRDefault="0051361B" w:rsidP="00584A72">
      <w:pPr>
        <w:ind w:left="284"/>
        <w:jc w:val="both"/>
        <w:rPr>
          <w:rFonts w:cs="Calibri"/>
        </w:rPr>
      </w:pPr>
    </w:p>
    <w:p w14:paraId="388EC895" w14:textId="77777777" w:rsidR="0051361B" w:rsidRPr="00584A72" w:rsidRDefault="0051361B" w:rsidP="00584A72">
      <w:pPr>
        <w:ind w:left="284"/>
        <w:jc w:val="both"/>
        <w:rPr>
          <w:rFonts w:cs="Calibri"/>
        </w:rPr>
      </w:pPr>
    </w:p>
    <w:p w14:paraId="256D59D6" w14:textId="24B5B77F" w:rsidR="00A24160" w:rsidRPr="00584A72" w:rsidRDefault="00A24160" w:rsidP="00097E5B">
      <w:pPr>
        <w:numPr>
          <w:ilvl w:val="0"/>
          <w:numId w:val="4"/>
        </w:numPr>
        <w:spacing w:before="0" w:after="0" w:line="320" w:lineRule="exact"/>
        <w:ind w:left="1418" w:hanging="425"/>
        <w:contextualSpacing/>
        <w:jc w:val="both"/>
        <w:rPr>
          <w:rFonts w:cs="Calibri"/>
        </w:rPr>
      </w:pPr>
      <w:r w:rsidRPr="00584A72">
        <w:rPr>
          <w:rFonts w:cs="Calibri"/>
        </w:rPr>
        <w:lastRenderedPageBreak/>
        <w:t>Zasilanie urządzeń zewnętrznych, dostarczanych wg branży</w:t>
      </w:r>
      <w:r w:rsidR="0084388A" w:rsidRPr="00584A72">
        <w:rPr>
          <w:rFonts w:cs="Calibri"/>
        </w:rPr>
        <w:t xml:space="preserve"> </w:t>
      </w:r>
      <w:r w:rsidRPr="00584A72">
        <w:rPr>
          <w:rFonts w:cs="Calibri"/>
        </w:rPr>
        <w:t>sanitarnej</w:t>
      </w:r>
    </w:p>
    <w:p w14:paraId="3D2E5821" w14:textId="58B1E15B" w:rsidR="00835FED" w:rsidRPr="00584A72" w:rsidRDefault="006952F5" w:rsidP="006952F5">
      <w:pPr>
        <w:ind w:left="284"/>
        <w:jc w:val="both"/>
        <w:rPr>
          <w:rFonts w:cs="Calibri"/>
        </w:rPr>
      </w:pPr>
      <w:r w:rsidRPr="00584A72">
        <w:rPr>
          <w:rFonts w:cs="Calibri"/>
        </w:rPr>
        <w:t xml:space="preserve">Na potrzeby zasilania urządzeń technologicznych i sanitarnych zlokalizowanych na zewnątrz </w:t>
      </w:r>
      <w:r w:rsidR="000658F9" w:rsidRPr="00584A72">
        <w:rPr>
          <w:rFonts w:cs="Calibri"/>
        </w:rPr>
        <w:t xml:space="preserve">oraz wewnątrz </w:t>
      </w:r>
      <w:r w:rsidRPr="00584A72">
        <w:rPr>
          <w:rFonts w:cs="Calibri"/>
        </w:rPr>
        <w:t>budynku, wyprowadzić należy dedykowane obwody z rozdzielnicy głównej</w:t>
      </w:r>
      <w:r w:rsidR="009E044E" w:rsidRPr="00584A72">
        <w:rPr>
          <w:rFonts w:cs="Calibri"/>
        </w:rPr>
        <w:t xml:space="preserve"> / technologicznej / przeznaczonej dla obwodów sanitarnych</w:t>
      </w:r>
      <w:r w:rsidRPr="00584A72">
        <w:rPr>
          <w:rFonts w:cs="Calibri"/>
        </w:rPr>
        <w:t>. Przewody należy prowadzić w</w:t>
      </w:r>
      <w:r w:rsidR="00501B8A" w:rsidRPr="00584A72">
        <w:rPr>
          <w:rFonts w:cs="Calibri"/>
        </w:rPr>
        <w:t> </w:t>
      </w:r>
      <w:r w:rsidRPr="00584A72">
        <w:rPr>
          <w:rFonts w:cs="Calibri"/>
        </w:rPr>
        <w:t xml:space="preserve">sposób zapewniający ich ochronę przed uszkodzeniami mechanicznymi oraz warunkami atmosferycznymi, stosując kable o izolacji dostosowanej do ułożenia na zewnątrz. Miejsca przejść przez przegrody zewnętrzne budynku należy zabezpieczyć pod kątem wodoszczelności i odporności na działanie warunków atmosferycznych. </w:t>
      </w:r>
      <w:r w:rsidR="0051361B">
        <w:rPr>
          <w:rFonts w:cs="Calibri"/>
        </w:rPr>
        <w:br/>
      </w:r>
      <w:r w:rsidRPr="00584A72">
        <w:rPr>
          <w:rFonts w:cs="Calibri"/>
        </w:rPr>
        <w:t>W przypadku urządzeń wymagających zasilania o specyficznych parametrach (np. wyższa moc rozruchowa, nietypowe napięcia) konieczne jest uwzględnienie wytycznych producenta oraz branży technologicznej / sanitarnej.</w:t>
      </w:r>
    </w:p>
    <w:p w14:paraId="6F1C1CB0" w14:textId="5117C537" w:rsidR="00A24160" w:rsidRPr="00584A72" w:rsidRDefault="00A24160" w:rsidP="0084388A">
      <w:pPr>
        <w:numPr>
          <w:ilvl w:val="0"/>
          <w:numId w:val="4"/>
        </w:numPr>
        <w:spacing w:before="0" w:after="0" w:line="320" w:lineRule="exact"/>
        <w:ind w:left="1418" w:hanging="425"/>
        <w:contextualSpacing/>
        <w:jc w:val="both"/>
        <w:rPr>
          <w:rFonts w:cs="Calibri"/>
        </w:rPr>
      </w:pPr>
      <w:r w:rsidRPr="00584A72">
        <w:rPr>
          <w:rFonts w:cs="Calibri"/>
        </w:rPr>
        <w:t>Podział zasilania, podział na obwody</w:t>
      </w:r>
    </w:p>
    <w:p w14:paraId="310A8FCC" w14:textId="0CB61F08" w:rsidR="005375DA" w:rsidRPr="00584A72" w:rsidRDefault="00A215C4" w:rsidP="00A215C4">
      <w:pPr>
        <w:ind w:left="284"/>
        <w:jc w:val="both"/>
        <w:rPr>
          <w:rFonts w:cs="Calibri"/>
        </w:rPr>
      </w:pPr>
      <w:r w:rsidRPr="00584A72">
        <w:rPr>
          <w:rFonts w:cs="Calibri"/>
        </w:rPr>
        <w:t>W celu zapewnienia niezawodności i bezpieczeństwa eksploatacji instalacji należy dokonać podziału zasilania na poszczególne obwody, rozgraniczając m.in. obwody oświetleniowe, gniazd wtykowych, obwody technologiczne oraz obwody siłowe. Takie rozwiązanie umożliwia ograniczenie skutków ewentualnych zwarć i przeciążeń, a także ułatwia lokalizację usterek i przeprowadzanie prac konserwacyjnych. Podziału dokonuje się z</w:t>
      </w:r>
      <w:r w:rsidR="00ED2AE7" w:rsidRPr="00584A72">
        <w:rPr>
          <w:rFonts w:cs="Calibri"/>
        </w:rPr>
        <w:t> </w:t>
      </w:r>
      <w:r w:rsidRPr="00584A72">
        <w:rPr>
          <w:rFonts w:cs="Calibri"/>
        </w:rPr>
        <w:t>uwzględnieniem spodziewanych obciążeń, wymagań selektywności zabezpieczeń oraz norm określających dopuszczalne spadki napięć w instalacji.</w:t>
      </w:r>
    </w:p>
    <w:p w14:paraId="248583C0" w14:textId="17F5A813" w:rsidR="00A24160" w:rsidRPr="00584A72" w:rsidRDefault="00A24160" w:rsidP="0084388A">
      <w:pPr>
        <w:numPr>
          <w:ilvl w:val="0"/>
          <w:numId w:val="4"/>
        </w:numPr>
        <w:spacing w:before="0" w:after="0" w:line="320" w:lineRule="exact"/>
        <w:ind w:left="1418" w:hanging="425"/>
        <w:contextualSpacing/>
        <w:jc w:val="both"/>
        <w:rPr>
          <w:rFonts w:cs="Calibri"/>
        </w:rPr>
      </w:pPr>
      <w:r w:rsidRPr="00584A72">
        <w:rPr>
          <w:rFonts w:cs="Calibri"/>
        </w:rPr>
        <w:t>Wyposażenie w aparaturę zabezpieczająco-łączeniową</w:t>
      </w:r>
    </w:p>
    <w:p w14:paraId="7C237911" w14:textId="5F4A9488" w:rsidR="00835FED" w:rsidRPr="00584A72" w:rsidRDefault="002D63D7" w:rsidP="002D63D7">
      <w:pPr>
        <w:ind w:left="284"/>
        <w:jc w:val="both"/>
        <w:rPr>
          <w:rFonts w:cs="Calibri"/>
        </w:rPr>
      </w:pPr>
      <w:r w:rsidRPr="00584A72">
        <w:rPr>
          <w:rFonts w:cs="Calibri"/>
        </w:rPr>
        <w:t>Rozdzielnice elektryczne powinny być wyposażone w aparaturę zabezpieczająco-łączeniową adekwatną do przeznaczenia i obciążenia każdej z linii zasilających. Do podstawowych elementów zabezpieczeń należą wyłączniki nadprądowe (chroniące przed skutkami zwarć i przeciążeń), wyłączniki różnicowoprądowe (zwiększające bezpieczeństwo użytkowników), ograniczniki przepięć (chroniące instalację przed przepięciami) oraz rozłączniki główne (umożliwiające pełne wyłączenie danej sekcji). Wszystkie aparaty należy dobrać pod kątem właściwej selektywności, wartości prądów znamionowych oraz charakterystyk wyzwalania, co pozwoli na niezawodną i bezpieczną eksploatację.</w:t>
      </w:r>
    </w:p>
    <w:p w14:paraId="195B949B" w14:textId="463D9341" w:rsidR="00837EF2" w:rsidRPr="00584A72" w:rsidRDefault="00A24160" w:rsidP="0084388A">
      <w:pPr>
        <w:numPr>
          <w:ilvl w:val="0"/>
          <w:numId w:val="4"/>
        </w:numPr>
        <w:spacing w:before="0" w:after="0" w:line="320" w:lineRule="exact"/>
        <w:ind w:left="1418" w:hanging="425"/>
        <w:contextualSpacing/>
        <w:jc w:val="both"/>
        <w:rPr>
          <w:rFonts w:cs="Calibri"/>
        </w:rPr>
      </w:pPr>
      <w:r w:rsidRPr="00584A72">
        <w:rPr>
          <w:rFonts w:cs="Calibri"/>
        </w:rPr>
        <w:t>Prefabrykacja, dostawa, montaż</w:t>
      </w:r>
    </w:p>
    <w:p w14:paraId="2A821CF9" w14:textId="006484D4" w:rsidR="00835FED" w:rsidRPr="00584A72" w:rsidRDefault="00ED2AE7" w:rsidP="00ED2AE7">
      <w:pPr>
        <w:ind w:left="284"/>
        <w:jc w:val="both"/>
        <w:rPr>
          <w:rFonts w:cs="Calibri"/>
        </w:rPr>
      </w:pPr>
      <w:r w:rsidRPr="00584A72">
        <w:rPr>
          <w:rFonts w:cs="Calibri"/>
        </w:rPr>
        <w:t>Dla usprawnienia prac instalacyjnych rozdzielnice elektryczne zaleca się prefabrykować w</w:t>
      </w:r>
      <w:r w:rsidR="00485C43" w:rsidRPr="00584A72">
        <w:rPr>
          <w:rFonts w:cs="Calibri"/>
        </w:rPr>
        <w:t> </w:t>
      </w:r>
      <w:r w:rsidRPr="00584A72">
        <w:rPr>
          <w:rFonts w:cs="Calibri"/>
        </w:rPr>
        <w:t>specjalistycznym zakładzie, zgodnie z przygotowaną dokumentacją projektową</w:t>
      </w:r>
      <w:r w:rsidR="00485C43" w:rsidRPr="00584A72">
        <w:rPr>
          <w:rFonts w:cs="Calibri"/>
        </w:rPr>
        <w:t xml:space="preserve"> przez osoby do tego uprawnione</w:t>
      </w:r>
      <w:r w:rsidRPr="00584A72">
        <w:rPr>
          <w:rFonts w:cs="Calibri"/>
        </w:rPr>
        <w:t>. Po dostarczeniu gotowych rozdzielnic na plac budowy, należy je zabezpieczyć przed uszkodzeniami mechanicznymi i negatywnym wpływem czynników zewnętrznych. Montaż przeprowadzić w wyznaczonych pomieszczeniach</w:t>
      </w:r>
      <w:r w:rsidR="00B24094" w:rsidRPr="00584A72">
        <w:rPr>
          <w:rFonts w:cs="Calibri"/>
        </w:rPr>
        <w:t xml:space="preserve"> </w:t>
      </w:r>
      <w:r w:rsidRPr="00584A72">
        <w:rPr>
          <w:rFonts w:cs="Calibri"/>
        </w:rPr>
        <w:t>z zachowaniem warunków BHP i odpowiedniego dostępu serwisowego. Po zakończeniu montażu należy wykonać wymagane pomiary i testy (m.in. rezystancji izolacji, ciągłości przewodów ochronnych, skuteczności wyłączników różnicowoprądowych), a następnie sporządzić protokoły odbioru końcowego potwierdzające zgodność wykonania z założeniami projektowymi i obowiązującymi normami.</w:t>
      </w:r>
    </w:p>
    <w:p w14:paraId="7E01AB9E" w14:textId="4FDEC440" w:rsidR="003D6C82" w:rsidRPr="00584A72" w:rsidRDefault="003D6C82" w:rsidP="009637BB">
      <w:pPr>
        <w:pStyle w:val="Nagwek4"/>
        <w:numPr>
          <w:ilvl w:val="3"/>
          <w:numId w:val="3"/>
        </w:numPr>
        <w:ind w:left="1276" w:hanging="142"/>
        <w:rPr>
          <w:rFonts w:cs="Calibri"/>
          <w:u w:val="single"/>
        </w:rPr>
      </w:pPr>
      <w:bookmarkStart w:id="128" w:name="_Toc223350232"/>
      <w:r w:rsidRPr="00584A72">
        <w:rPr>
          <w:rFonts w:cs="Calibri"/>
          <w:u w:val="single"/>
        </w:rPr>
        <w:lastRenderedPageBreak/>
        <w:t>System tras kablowych</w:t>
      </w:r>
      <w:bookmarkEnd w:id="128"/>
    </w:p>
    <w:p w14:paraId="154A37EF" w14:textId="3B1F491C" w:rsidR="00B551F9" w:rsidRPr="00584A72" w:rsidRDefault="00C5217A" w:rsidP="00C9024A">
      <w:pPr>
        <w:ind w:left="284"/>
        <w:jc w:val="both"/>
        <w:rPr>
          <w:rFonts w:cs="Calibri"/>
        </w:rPr>
      </w:pPr>
      <w:r w:rsidRPr="00584A72">
        <w:rPr>
          <w:rFonts w:cs="Calibri"/>
        </w:rPr>
        <w:t>Dla rozprowadzenia wszystkich wewnętrznych linii zasilających i obwodów odbiorczych instalacji elektrycznych w budynku, przewiduje się trasy kablowe w oparciu o zabudowę systemowych tras</w:t>
      </w:r>
      <w:r w:rsidR="00C9024A" w:rsidRPr="00584A72">
        <w:rPr>
          <w:rFonts w:cs="Calibri"/>
        </w:rPr>
        <w:t>, drabin</w:t>
      </w:r>
      <w:r w:rsidRPr="00584A72">
        <w:rPr>
          <w:rFonts w:cs="Calibri"/>
        </w:rPr>
        <w:t xml:space="preserve"> kablowych</w:t>
      </w:r>
      <w:r w:rsidR="00C9024A" w:rsidRPr="00584A72">
        <w:rPr>
          <w:rFonts w:cs="Calibri"/>
        </w:rPr>
        <w:t>.</w:t>
      </w:r>
      <w:r w:rsidR="004A14DC" w:rsidRPr="00584A72">
        <w:rPr>
          <w:rFonts w:cs="Calibri"/>
        </w:rPr>
        <w:t xml:space="preserve"> </w:t>
      </w:r>
      <w:r w:rsidR="004A14DC" w:rsidRPr="00584A72">
        <w:rPr>
          <w:rFonts w:cs="Calibri"/>
          <w:lang w:val="x-none"/>
        </w:rPr>
        <w:t xml:space="preserve">W całym budynku będzie zastosowany jednolity system koryt kablowych. Każdy zainstalowany system tras kablowych będzie gwarantowany przez producenta. Podobnie koryta kablowe o odporności ogniowej E90 zaleca się zastosować produkty jednego producenta. Wszystkie koryta kablowe </w:t>
      </w:r>
      <w:r w:rsidR="0051361B">
        <w:rPr>
          <w:rFonts w:cs="Calibri"/>
        </w:rPr>
        <w:br/>
      </w:r>
      <w:r w:rsidR="004A14DC" w:rsidRPr="00584A72">
        <w:rPr>
          <w:rFonts w:cs="Calibri"/>
          <w:lang w:val="x-none"/>
        </w:rPr>
        <w:t>o odporności E90 muszą być montowane przy użyciu certyfikowanych zawiesi, po zmontowaniu całego systemu koryt E90  wykonawca musi uzyskać od producenta certyfikat na cały system koryt kablowych E90. W korytach kablowych systemu E90 prowadzone będą przewody i kable zasilające urządzenia pożarowej ochrony budynku.</w:t>
      </w:r>
    </w:p>
    <w:p w14:paraId="5560DDED" w14:textId="434700DA" w:rsidR="00B126C8" w:rsidRPr="00584A72" w:rsidRDefault="00BE1847" w:rsidP="0084388A">
      <w:pPr>
        <w:numPr>
          <w:ilvl w:val="0"/>
          <w:numId w:val="4"/>
        </w:numPr>
        <w:spacing w:before="0" w:after="0" w:line="320" w:lineRule="exact"/>
        <w:ind w:left="1418" w:hanging="425"/>
        <w:contextualSpacing/>
        <w:jc w:val="both"/>
        <w:rPr>
          <w:rFonts w:cs="Calibri"/>
        </w:rPr>
      </w:pPr>
      <w:r w:rsidRPr="00584A72">
        <w:rPr>
          <w:rFonts w:cs="Calibri"/>
        </w:rPr>
        <w:t>Wytyczenie i m</w:t>
      </w:r>
      <w:r w:rsidR="00B126C8" w:rsidRPr="00584A72">
        <w:rPr>
          <w:rFonts w:cs="Calibri"/>
        </w:rPr>
        <w:t>ontaż tras kablowych</w:t>
      </w:r>
    </w:p>
    <w:p w14:paraId="40C63A44" w14:textId="387956F7" w:rsidR="00835FED" w:rsidRPr="00584A72" w:rsidRDefault="005208ED" w:rsidP="005208ED">
      <w:pPr>
        <w:ind w:left="284"/>
        <w:jc w:val="both"/>
        <w:rPr>
          <w:rFonts w:cs="Calibri"/>
        </w:rPr>
      </w:pPr>
      <w:r w:rsidRPr="00584A72">
        <w:rPr>
          <w:rFonts w:cs="Calibri"/>
        </w:rPr>
        <w:t>W celu zapewnienia bezpiecznego i przejrzystego prowadzenia przewodów, konieczne jest wyznaczenie tras kablowych z uwzględnieniem warunków technicznych oraz rozmieszczenia innych instalacji. Trasy należy prowadzić w sposób umożliwiający łatwy dostęp serwisowy i</w:t>
      </w:r>
      <w:r w:rsidR="00924175" w:rsidRPr="00584A72">
        <w:rPr>
          <w:rFonts w:cs="Calibri"/>
        </w:rPr>
        <w:t> </w:t>
      </w:r>
      <w:r w:rsidR="00854A54" w:rsidRPr="00584A72">
        <w:rPr>
          <w:rFonts w:cs="Calibri"/>
        </w:rPr>
        <w:t xml:space="preserve"> </w:t>
      </w:r>
      <w:r w:rsidRPr="00584A72">
        <w:rPr>
          <w:rFonts w:cs="Calibri"/>
        </w:rPr>
        <w:t>ograniczający ryzyko uszkodzeń mechanicznych. Zaleca się stosowanie korytek, drabinek kablowych lub rur instalacyjnych o odpowiedniej wytrzymałości i klasie palności, dostosowanej do charakteru budynku.</w:t>
      </w:r>
    </w:p>
    <w:p w14:paraId="002EAA9D" w14:textId="15F875AD"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Montaż uchwytów, podpór, konstrukcji wsporczych</w:t>
      </w:r>
    </w:p>
    <w:p w14:paraId="4C82AD54" w14:textId="1837FD02" w:rsidR="00835FED" w:rsidRPr="00584A72" w:rsidRDefault="00AB42AE" w:rsidP="00FF3F75">
      <w:pPr>
        <w:ind w:left="284"/>
        <w:jc w:val="both"/>
        <w:rPr>
          <w:rFonts w:cs="Calibri"/>
        </w:rPr>
      </w:pPr>
      <w:r w:rsidRPr="00584A72">
        <w:rPr>
          <w:rFonts w:cs="Calibri"/>
        </w:rPr>
        <w:t>Montaż elementów</w:t>
      </w:r>
      <w:r w:rsidR="00CD2552" w:rsidRPr="00584A72">
        <w:rPr>
          <w:rFonts w:cs="Calibri"/>
        </w:rPr>
        <w:t xml:space="preserve"> koryt / drabin</w:t>
      </w:r>
      <w:r w:rsidRPr="00584A72">
        <w:rPr>
          <w:rFonts w:cs="Calibri"/>
        </w:rPr>
        <w:t xml:space="preserve"> kablowych należy wykonać poprzez przykręcenie elementów mocujących bezpośrednio do podłoża lub gotowych konstrukcji.  Wszystkie zawiesia</w:t>
      </w:r>
      <w:r w:rsidR="004C763A" w:rsidRPr="00584A72">
        <w:rPr>
          <w:rFonts w:cs="Calibri"/>
        </w:rPr>
        <w:t>,</w:t>
      </w:r>
      <w:r w:rsidRPr="00584A72">
        <w:rPr>
          <w:rFonts w:cs="Calibri"/>
        </w:rPr>
        <w:t xml:space="preserve"> wsporniki, kotwy należy mocować przy pomocy certyfikowanych kołków. Do mocowania koryt kablowych należy stosować konstrukcje wsporcze ze stali ocynkowanej. Wszystkie elementy systemu koryt kablowych wewnętrznych mają być cynkowane ogniowo wg metody Sendzimira, zgodnie z PN-EN 10346 w kategorii korozyjności C1. Elementy sytemu tras kablowych instalowanych na zewnątrz budynku (na dachu) będą wyposażone w pokrywy zabezpieczające przed promieniowaniem UV oraz będą cynkowane metodą zanurzeniowo-ogniową, zgodnie z  PN-EN ISO 1461 w kategorii korozyjności C4.</w:t>
      </w:r>
      <w:r w:rsidR="007A06AC" w:rsidRPr="00584A72">
        <w:rPr>
          <w:rFonts w:cs="Calibri"/>
        </w:rPr>
        <w:t xml:space="preserve"> </w:t>
      </w:r>
      <w:r w:rsidRPr="00584A72">
        <w:rPr>
          <w:rFonts w:cs="Calibri"/>
        </w:rPr>
        <w:t xml:space="preserve">Należy zwrócić szczególną uwagę na dopuszczalne wielkości obciążenia koryt kablowych, które uzależnione są od odstępów punktów podparcia. Podczas przeciągania kabli wzdłuż ciągów kablowych mogą wystąpić znaczne dodatkowe obciążenia. Niedopuszczalne jest pojawienie się dodatkowych obciążeń powodujących deformacje i uszkodzenia koryt kablowych. Wszystkie główne ciągi kablowe należy wykonać z blachy stalowej perforowanej o grubości min. 1mm cynkowanej ogniowo, zawiesia należy rozmieszczać zgodnie z wytycznymi producenta w zależności od szerokości koryt i przewidywanego ciężaru kabli. </w:t>
      </w:r>
    </w:p>
    <w:p w14:paraId="1953F086" w14:textId="77C73673"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 xml:space="preserve">Wykonanie przebić i zabezpieczeń </w:t>
      </w:r>
      <w:r w:rsidR="00373FF9" w:rsidRPr="00584A72">
        <w:rPr>
          <w:rFonts w:cs="Calibri"/>
        </w:rPr>
        <w:t>p. poż</w:t>
      </w:r>
      <w:r w:rsidRPr="00584A72">
        <w:rPr>
          <w:rFonts w:cs="Calibri"/>
        </w:rPr>
        <w:t>.</w:t>
      </w:r>
    </w:p>
    <w:p w14:paraId="6F7B8933" w14:textId="3A4483F9" w:rsidR="00835FED" w:rsidRPr="00584A72" w:rsidRDefault="000914C1" w:rsidP="000914C1">
      <w:pPr>
        <w:ind w:left="284"/>
        <w:jc w:val="both"/>
        <w:rPr>
          <w:rFonts w:cs="Calibri"/>
        </w:rPr>
      </w:pPr>
      <w:r w:rsidRPr="00584A72">
        <w:rPr>
          <w:rFonts w:cs="Calibri"/>
        </w:rPr>
        <w:t xml:space="preserve">Przejścia przewodów i kabli poprzez przepusty o średnicy powyżej 4 cm przez ściany </w:t>
      </w:r>
      <w:r w:rsidR="0051361B">
        <w:rPr>
          <w:rFonts w:cs="Calibri"/>
        </w:rPr>
        <w:br/>
      </w:r>
      <w:r w:rsidRPr="00584A72">
        <w:rPr>
          <w:rFonts w:cs="Calibri"/>
        </w:rPr>
        <w:t xml:space="preserve">i stropy, dla których wymagana jest klasa odporności El 60, REI 60, El 120 lub REI 120 lub wyższa zabezpieczone mają być certyfikowanymi masami ogniochronnymi do odpowiedniej klasy odporności ogniowej. Przejścia przez pozostałe elementy mają być </w:t>
      </w:r>
      <w:r w:rsidRPr="00584A72">
        <w:rPr>
          <w:rFonts w:cs="Calibri"/>
        </w:rPr>
        <w:lastRenderedPageBreak/>
        <w:t>uszczelnione materiałem uszczelniającym. Przewody instalacji elektrycznej przechodzące tranzytem przez kondygnacje w obrębie których wyłączono napięcie instalacji elektrycznej, obudowane są elementami w klasie EI 120 odporności ogniowej i zamknięte drzwiami w klasie El 60 odporności ogniowej.</w:t>
      </w:r>
    </w:p>
    <w:p w14:paraId="443F13F5" w14:textId="3080DA5B"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Wykonanie podejść / tras indywidualnych</w:t>
      </w:r>
    </w:p>
    <w:p w14:paraId="2A876DCA" w14:textId="7187C843" w:rsidR="00584A72" w:rsidRPr="00584A72" w:rsidRDefault="00F361C4" w:rsidP="0051361B">
      <w:pPr>
        <w:ind w:left="284"/>
        <w:jc w:val="both"/>
        <w:rPr>
          <w:rFonts w:cs="Calibri"/>
        </w:rPr>
      </w:pPr>
      <w:r w:rsidRPr="00584A72">
        <w:rPr>
          <w:rFonts w:cs="Calibri"/>
        </w:rPr>
        <w:t>Trasy kablowe do urządzeń wymagających indywidualnych podejść (np. rozdzielnice lokalne, maszyny technologiczne) należy prowadzić w sposób zapewniający minimalne spadki napięcia oraz bezpieczeństwo obsługi. W przypadku konieczności prowadzenia kabli w przestrzeniach trudno dostępnych lub o podwyższonym zagrożeniu uszkodzeniami mechanicznymi, należy zastosować wzmocnione kanały, korytka bądź peszle ochronne.</w:t>
      </w:r>
    </w:p>
    <w:p w14:paraId="42ED6697" w14:textId="5A45A335" w:rsidR="00B126C8"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Wykonanie połączeń wyrównawczych</w:t>
      </w:r>
    </w:p>
    <w:p w14:paraId="5217109C" w14:textId="48619BED" w:rsidR="00835FED" w:rsidRPr="00584A72" w:rsidRDefault="0024243D" w:rsidP="00F86E70">
      <w:pPr>
        <w:ind w:left="284"/>
        <w:jc w:val="both"/>
        <w:rPr>
          <w:rFonts w:cs="Calibri"/>
        </w:rPr>
      </w:pPr>
      <w:r w:rsidRPr="00584A72">
        <w:rPr>
          <w:rFonts w:cs="Calibri"/>
        </w:rPr>
        <w:t>Dla zapewnienia właściwego poziomu ochrony przeciwporażeniowej oraz eliminacji różnic potencjałów, konieczne jest wykonanie połączeń wyrównawczych wzdłuż tras kablowych. Uziemienie i wyrównanie potencjałów należy realizować zgodnie z normami branżowymi, stosując trwałe i pewne połączenia (np. mostki, zaciski, bednarkę).</w:t>
      </w:r>
    </w:p>
    <w:p w14:paraId="334D6B3A" w14:textId="6FB9FF37" w:rsidR="00837EF2" w:rsidRPr="00584A72" w:rsidRDefault="00B126C8" w:rsidP="0084388A">
      <w:pPr>
        <w:numPr>
          <w:ilvl w:val="0"/>
          <w:numId w:val="4"/>
        </w:numPr>
        <w:spacing w:before="0" w:after="0" w:line="320" w:lineRule="exact"/>
        <w:ind w:left="1418" w:hanging="425"/>
        <w:contextualSpacing/>
        <w:jc w:val="both"/>
        <w:rPr>
          <w:rFonts w:cs="Calibri"/>
        </w:rPr>
      </w:pPr>
      <w:r w:rsidRPr="00584A72">
        <w:rPr>
          <w:rFonts w:cs="Calibri"/>
        </w:rPr>
        <w:t>Dostawa, montaż i uporządkowanie okablowania</w:t>
      </w:r>
      <w:r w:rsidR="009F6ACD" w:rsidRPr="00584A72">
        <w:rPr>
          <w:rFonts w:cs="Calibri"/>
        </w:rPr>
        <w:t>.</w:t>
      </w:r>
    </w:p>
    <w:p w14:paraId="14E24066" w14:textId="1146B910" w:rsidR="00835FED" w:rsidRPr="00584A72" w:rsidRDefault="0024243D" w:rsidP="00F86E70">
      <w:pPr>
        <w:ind w:left="284"/>
        <w:jc w:val="both"/>
        <w:rPr>
          <w:rFonts w:cs="Calibri"/>
        </w:rPr>
      </w:pPr>
      <w:r w:rsidRPr="00584A72">
        <w:rPr>
          <w:rFonts w:cs="Calibri"/>
        </w:rPr>
        <w:t>Po wykonaniu konstrukcji nośnych i przepustów ppoż. należy przystąpić montażu kabli. Okablowanie powinno być prowadzone w sposób estetyczny i przejrzysty, a</w:t>
      </w:r>
      <w:r w:rsidR="00233D86" w:rsidRPr="00584A72">
        <w:rPr>
          <w:rFonts w:cs="Calibri"/>
        </w:rPr>
        <w:t> </w:t>
      </w:r>
      <w:r w:rsidRPr="00584A72">
        <w:rPr>
          <w:rFonts w:cs="Calibri"/>
        </w:rPr>
        <w:t>każdy przewód należy opisać zgodnie z dokumentacją projektową. Po zakończeniu prac należy sprawdzić poprawność oznakowania oraz wykonać wymagane pomiary elektryczne, potwierdzając prawidłowe ułożenie i bezpieczeństwo użytkowania instalacji.</w:t>
      </w:r>
    </w:p>
    <w:p w14:paraId="2582A66C" w14:textId="25C739FB" w:rsidR="003D6C82" w:rsidRPr="00584A72" w:rsidRDefault="003D6C82" w:rsidP="009637BB">
      <w:pPr>
        <w:pStyle w:val="Nagwek4"/>
        <w:numPr>
          <w:ilvl w:val="3"/>
          <w:numId w:val="3"/>
        </w:numPr>
        <w:ind w:left="1276" w:hanging="142"/>
        <w:rPr>
          <w:rFonts w:cs="Calibri"/>
          <w:u w:val="single"/>
        </w:rPr>
      </w:pPr>
      <w:bookmarkStart w:id="129" w:name="_Toc223350233"/>
      <w:r w:rsidRPr="00584A72">
        <w:rPr>
          <w:rFonts w:cs="Calibri"/>
          <w:u w:val="single"/>
        </w:rPr>
        <w:t>Instalacja ochrony przeciwporażeniowej</w:t>
      </w:r>
      <w:r w:rsidR="00B57A99" w:rsidRPr="00584A72">
        <w:rPr>
          <w:rFonts w:cs="Calibri"/>
          <w:u w:val="single"/>
        </w:rPr>
        <w:t>, przeciwprzepięciowej</w:t>
      </w:r>
      <w:bookmarkEnd w:id="129"/>
    </w:p>
    <w:p w14:paraId="3C39D21A" w14:textId="703D5A1F" w:rsidR="00B551F9" w:rsidRPr="00584A72" w:rsidRDefault="000F6B63" w:rsidP="000F6B63">
      <w:pPr>
        <w:ind w:left="284"/>
        <w:jc w:val="both"/>
        <w:rPr>
          <w:rFonts w:cs="Calibri"/>
        </w:rPr>
      </w:pPr>
      <w:r w:rsidRPr="00584A72">
        <w:rPr>
          <w:rFonts w:cs="Calibri"/>
        </w:rPr>
        <w:t>Zapewnienie właściwej ochrony przed porażeniem elektrycznym i przepięciami stanowi kluczowy element bezpieczeństwa całej instalacji. Poniżej przedstawiono główne założenia dotyczące realizacji tych zabezpieczeń w projektowanym obiekcie.</w:t>
      </w:r>
    </w:p>
    <w:p w14:paraId="26217ED9" w14:textId="4030B8B0" w:rsidR="001052BB"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Wykonanie samoczynnego szybkiego wyłączenia w układzie sieci TN-S</w:t>
      </w:r>
    </w:p>
    <w:p w14:paraId="61E9D284" w14:textId="011AA642" w:rsidR="00D856A0" w:rsidRPr="00584A72" w:rsidRDefault="00FF7DC3" w:rsidP="00584A72">
      <w:pPr>
        <w:ind w:left="284"/>
        <w:jc w:val="both"/>
        <w:rPr>
          <w:rFonts w:cs="Calibri"/>
        </w:rPr>
      </w:pPr>
      <w:r w:rsidRPr="00584A72">
        <w:rPr>
          <w:rFonts w:cs="Calibri"/>
        </w:rPr>
        <w:t>Zgodnie z wymaganiami norm</w:t>
      </w:r>
      <w:r w:rsidR="00FB6E21" w:rsidRPr="00584A72">
        <w:rPr>
          <w:rFonts w:cs="Calibri"/>
        </w:rPr>
        <w:t>y</w:t>
      </w:r>
      <w:r w:rsidRPr="00584A72">
        <w:rPr>
          <w:rFonts w:cs="Calibri"/>
        </w:rPr>
        <w:t xml:space="preserve"> PN-HD 60364, w układzie TN-S należy zapewnić rozdzielenie przewodu neutralnego (N) i ochronnego (PE) na całej długości instalacji, co jest niezbędne do realizacji samoczynnego szybkiego wyłączenia zasilania w sytuacji zwarcia doziemnego. Kluczowe znaczenie ma utrzymanie odpowiednio niskiej impedancji pętli zwarcia, tak aby zadziałanie zabezpieczeń nadprądowych (wyłączników nadprądowych lub bezpieczników) następowało w czasie spełniającym wymagania ochrony przeciwporażeniowej. Należy właściwie zwymiarować i dobrać przekroje przewodów fazowych, neutralnych oraz ochronnych, uwzględniając warunki obciążenia prądowego i</w:t>
      </w:r>
      <w:r w:rsidR="00513193" w:rsidRPr="00584A72">
        <w:rPr>
          <w:rFonts w:cs="Calibri"/>
        </w:rPr>
        <w:t> </w:t>
      </w:r>
      <w:r w:rsidRPr="00584A72">
        <w:rPr>
          <w:rFonts w:cs="Calibri"/>
        </w:rPr>
        <w:t>dopuszczalnego spadku napięcia. Równie istotne jest zapewnienie niskiej rezystancji uziemienia, co wiąże się z</w:t>
      </w:r>
      <w:r w:rsidR="00E32E89" w:rsidRPr="00584A72">
        <w:rPr>
          <w:rFonts w:cs="Calibri"/>
        </w:rPr>
        <w:t> </w:t>
      </w:r>
      <w:r w:rsidRPr="00584A72">
        <w:rPr>
          <w:rFonts w:cs="Calibri"/>
        </w:rPr>
        <w:t>prawidłowym wykonaniem i konserwacją układu uziomowego. Tylko przy spełnieniu powyższych warunków</w:t>
      </w:r>
      <w:r w:rsidR="00513193" w:rsidRPr="00584A72">
        <w:rPr>
          <w:rFonts w:cs="Calibri"/>
        </w:rPr>
        <w:t xml:space="preserve"> - </w:t>
      </w:r>
      <w:r w:rsidRPr="00584A72">
        <w:rPr>
          <w:rFonts w:cs="Calibri"/>
        </w:rPr>
        <w:t xml:space="preserve">czyli właściwym doborze aparatury zabezpieczającej, zachowaniu minimalnych wartości pętli zwarciowej </w:t>
      </w:r>
      <w:r w:rsidR="0051361B">
        <w:rPr>
          <w:rFonts w:cs="Calibri"/>
        </w:rPr>
        <w:br/>
      </w:r>
      <w:r w:rsidRPr="00584A72">
        <w:rPr>
          <w:rFonts w:cs="Calibri"/>
        </w:rPr>
        <w:t>i poprawnym prowadzeniu przewodów w całej instalacji</w:t>
      </w:r>
      <w:r w:rsidR="00513193" w:rsidRPr="00584A72">
        <w:rPr>
          <w:rFonts w:cs="Calibri"/>
        </w:rPr>
        <w:t xml:space="preserve"> - </w:t>
      </w:r>
      <w:r w:rsidRPr="00584A72">
        <w:rPr>
          <w:rFonts w:cs="Calibri"/>
        </w:rPr>
        <w:t>uzyskuje się wymagany czas wyłączenia gwarantujący skuteczną ochronę przed porażeniem elektrycznym.</w:t>
      </w:r>
    </w:p>
    <w:p w14:paraId="6E0C0D71" w14:textId="0426DC9B" w:rsidR="001052BB"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lastRenderedPageBreak/>
        <w:t>Wyposażenie rozdzielnic o wyłączniki różnicowo-prądowe</w:t>
      </w:r>
    </w:p>
    <w:p w14:paraId="6C8239C4" w14:textId="0A155868" w:rsidR="00B551F9" w:rsidRPr="00584A72" w:rsidRDefault="00FD59CD" w:rsidP="000F6B63">
      <w:pPr>
        <w:ind w:left="284"/>
        <w:jc w:val="both"/>
        <w:rPr>
          <w:rFonts w:cs="Calibri"/>
        </w:rPr>
      </w:pPr>
      <w:r w:rsidRPr="00584A72">
        <w:rPr>
          <w:rFonts w:cs="Calibri"/>
        </w:rPr>
        <w:t>Dodatkowe zabezpieczenie przeciwporażeniowe zapewnione jest przez montaż wyłączników różnicowo-prądowych (RCD) w rozdzielnicach głównej i podrozdzielnicach. RCD należy dobrać w taki sposób, aby współpracowały selektywnie z</w:t>
      </w:r>
      <w:r w:rsidR="00FB6E21" w:rsidRPr="00584A72">
        <w:rPr>
          <w:rFonts w:cs="Calibri"/>
        </w:rPr>
        <w:t xml:space="preserve"> </w:t>
      </w:r>
      <w:r w:rsidRPr="00584A72">
        <w:rPr>
          <w:rFonts w:cs="Calibri"/>
        </w:rPr>
        <w:t>innymi zabezpieczeniami w instalacji.</w:t>
      </w:r>
    </w:p>
    <w:p w14:paraId="5F6C943F" w14:textId="37309C93" w:rsidR="001052BB"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Montaż ochronników przepięć</w:t>
      </w:r>
    </w:p>
    <w:p w14:paraId="04BB35CE" w14:textId="7668E573" w:rsidR="00584A72" w:rsidRPr="00584A72" w:rsidRDefault="00233D86" w:rsidP="0051361B">
      <w:pPr>
        <w:ind w:left="284"/>
        <w:jc w:val="both"/>
        <w:rPr>
          <w:rFonts w:cs="Calibri"/>
        </w:rPr>
      </w:pPr>
      <w:r w:rsidRPr="00584A72">
        <w:rPr>
          <w:rFonts w:cs="Calibri"/>
        </w:rPr>
        <w:t>Dla zabezpieczenia instalacji oraz podłączonych odbiorników przed skutkami przepięć łączeniowych i atmosferycznych, w rozdzielnicach przewiduje się instalację ochronników przepięć</w:t>
      </w:r>
      <w:r w:rsidR="00AA0689" w:rsidRPr="00584A72">
        <w:rPr>
          <w:rFonts w:cs="Calibri"/>
        </w:rPr>
        <w:t xml:space="preserve">. </w:t>
      </w:r>
      <w:r w:rsidRPr="00584A72">
        <w:rPr>
          <w:rFonts w:cs="Calibri"/>
        </w:rPr>
        <w:t>Ochronniki należy dobrać zgodnie z parametrami sieci i przewidywanym ryzykiem wyładowań atmosferycznych w danej okolicy.</w:t>
      </w:r>
    </w:p>
    <w:p w14:paraId="20F1F462" w14:textId="348461FC" w:rsidR="00837EF2" w:rsidRPr="00584A72" w:rsidRDefault="001052BB" w:rsidP="0084388A">
      <w:pPr>
        <w:numPr>
          <w:ilvl w:val="0"/>
          <w:numId w:val="4"/>
        </w:numPr>
        <w:spacing w:before="0" w:after="0" w:line="320" w:lineRule="exact"/>
        <w:ind w:left="1418" w:hanging="425"/>
        <w:contextualSpacing/>
        <w:jc w:val="both"/>
        <w:rPr>
          <w:rFonts w:cs="Calibri"/>
        </w:rPr>
      </w:pPr>
      <w:r w:rsidRPr="00584A72">
        <w:rPr>
          <w:rFonts w:cs="Calibri"/>
        </w:rPr>
        <w:t>Modernizacja uziemień i instalacji przeciwprzepięciowej</w:t>
      </w:r>
    </w:p>
    <w:p w14:paraId="06B7C369" w14:textId="69E9C1D5" w:rsidR="00B551F9" w:rsidRPr="00584A72" w:rsidRDefault="00233D86" w:rsidP="00363A1C">
      <w:pPr>
        <w:ind w:left="284"/>
        <w:jc w:val="both"/>
        <w:rPr>
          <w:rFonts w:cs="Calibri"/>
        </w:rPr>
      </w:pPr>
      <w:r w:rsidRPr="00584A72">
        <w:rPr>
          <w:rFonts w:cs="Calibri"/>
        </w:rPr>
        <w:t>W celu zapewnienia właściwej skuteczności ochrony przeciwporażeniowej</w:t>
      </w:r>
      <w:r w:rsidR="00524417">
        <w:rPr>
          <w:rFonts w:cs="Calibri"/>
        </w:rPr>
        <w:t xml:space="preserve"> </w:t>
      </w:r>
      <w:r w:rsidRPr="00584A72">
        <w:rPr>
          <w:rFonts w:cs="Calibri"/>
        </w:rPr>
        <w:t>i</w:t>
      </w:r>
      <w:r w:rsidR="00352F95" w:rsidRPr="00584A72">
        <w:rPr>
          <w:rFonts w:cs="Calibri"/>
        </w:rPr>
        <w:t> </w:t>
      </w:r>
      <w:r w:rsidRPr="00584A72">
        <w:rPr>
          <w:rFonts w:cs="Calibri"/>
        </w:rPr>
        <w:t>przeciwprzepięciowej konieczne jest dostosowanie systemu uziemień. Należy sprawdzić rezystancję uziomu, a w przypadku przekroczenia dopuszczalnych wartości — poprawić jego parametry</w:t>
      </w:r>
      <w:r w:rsidR="00457395" w:rsidRPr="00584A72">
        <w:rPr>
          <w:rFonts w:cs="Calibri"/>
        </w:rPr>
        <w:t xml:space="preserve">. </w:t>
      </w:r>
      <w:r w:rsidRPr="00584A72">
        <w:rPr>
          <w:rFonts w:cs="Calibri"/>
        </w:rPr>
        <w:t>Kompleksowa modernizacja, łącząca zaprojektowane i wykonane uziemienie z</w:t>
      </w:r>
      <w:r w:rsidR="00181935" w:rsidRPr="00584A72">
        <w:rPr>
          <w:rFonts w:cs="Calibri"/>
        </w:rPr>
        <w:t> </w:t>
      </w:r>
      <w:r w:rsidRPr="00584A72">
        <w:rPr>
          <w:rFonts w:cs="Calibri"/>
        </w:rPr>
        <w:t>montażem ochronników przepięć we właściwych punktach instalacji, gwarantuje skuteczną ochronę przed przepięciami.</w:t>
      </w:r>
    </w:p>
    <w:p w14:paraId="0439FAEB" w14:textId="13C56C6E" w:rsidR="003D6C82" w:rsidRPr="00584A72" w:rsidRDefault="003D6C82" w:rsidP="009637BB">
      <w:pPr>
        <w:pStyle w:val="Nagwek4"/>
        <w:numPr>
          <w:ilvl w:val="3"/>
          <w:numId w:val="3"/>
        </w:numPr>
        <w:ind w:left="1276" w:hanging="142"/>
        <w:rPr>
          <w:rFonts w:cs="Calibri"/>
          <w:u w:val="single"/>
        </w:rPr>
      </w:pPr>
      <w:bookmarkStart w:id="130" w:name="_Toc223350234"/>
      <w:r w:rsidRPr="00584A72">
        <w:rPr>
          <w:rFonts w:cs="Calibri"/>
          <w:u w:val="single"/>
        </w:rPr>
        <w:t>Instalacja połączeń wyrównawczych</w:t>
      </w:r>
      <w:bookmarkEnd w:id="130"/>
    </w:p>
    <w:p w14:paraId="5ADBC75A" w14:textId="761B5274" w:rsidR="00D453C7" w:rsidRPr="00584A72" w:rsidRDefault="00094257" w:rsidP="0084388A">
      <w:pPr>
        <w:numPr>
          <w:ilvl w:val="0"/>
          <w:numId w:val="4"/>
        </w:numPr>
        <w:spacing w:before="0" w:after="0" w:line="320" w:lineRule="exact"/>
        <w:ind w:left="1418" w:hanging="425"/>
        <w:contextualSpacing/>
        <w:jc w:val="both"/>
        <w:rPr>
          <w:rFonts w:cs="Calibri"/>
        </w:rPr>
      </w:pPr>
      <w:r w:rsidRPr="00584A72">
        <w:rPr>
          <w:rFonts w:cs="Calibri"/>
        </w:rPr>
        <w:t>Wykonanie</w:t>
      </w:r>
      <w:r w:rsidR="00D453C7" w:rsidRPr="00584A72">
        <w:rPr>
          <w:rFonts w:cs="Calibri"/>
        </w:rPr>
        <w:t xml:space="preserve"> uziemień miejscowych</w:t>
      </w:r>
    </w:p>
    <w:p w14:paraId="569F3F0E" w14:textId="22A547F8" w:rsidR="000A4848" w:rsidRPr="00584A72" w:rsidRDefault="00667006" w:rsidP="00474DDF">
      <w:pPr>
        <w:ind w:left="284"/>
        <w:jc w:val="both"/>
        <w:rPr>
          <w:rFonts w:cs="Calibri"/>
        </w:rPr>
      </w:pPr>
      <w:r w:rsidRPr="00584A72">
        <w:rPr>
          <w:rFonts w:cs="Calibri"/>
        </w:rPr>
        <w:t>Oprócz uziomu głównego (otokowego lub fundamentowego) w niektórych częściach obiektu lub wokół niego może być konieczne wykonanie dodatkowych uziemień miejscowych — np. przy masztach antenowych, instalacjach zewnętrznych czy drzwiach ewakuacyjnych.</w:t>
      </w:r>
      <w:r w:rsidR="0056530E" w:rsidRPr="00584A72">
        <w:rPr>
          <w:rFonts w:cs="Calibri"/>
        </w:rPr>
        <w:t xml:space="preserve"> </w:t>
      </w:r>
      <w:r w:rsidRPr="00584A72">
        <w:rPr>
          <w:rFonts w:cs="Calibri"/>
        </w:rPr>
        <w:t>W takich przypadkach uziom najczęściej realizuje się jako pionowy (pręty uziomowe) lub poziomy (taśma bednarki ułożona w wykopach), zgodnie z wytycznymi dokumentacji.</w:t>
      </w:r>
      <w:r w:rsidR="0056530E" w:rsidRPr="00584A72">
        <w:rPr>
          <w:rFonts w:cs="Calibri"/>
        </w:rPr>
        <w:t xml:space="preserve"> W</w:t>
      </w:r>
      <w:r w:rsidRPr="00584A72">
        <w:rPr>
          <w:rFonts w:cs="Calibri"/>
        </w:rPr>
        <w:t>szystkie uziomy miejscowe należy połączyć z główną szyną ekwipotencjalną (GSE), co zapewnia wyrównanie potencjałów i właściwą ochronę przed przepięciami.</w:t>
      </w:r>
    </w:p>
    <w:p w14:paraId="7A7A4541" w14:textId="77777777" w:rsidR="00D453C7" w:rsidRPr="00584A72" w:rsidRDefault="00D453C7" w:rsidP="0084388A">
      <w:pPr>
        <w:numPr>
          <w:ilvl w:val="0"/>
          <w:numId w:val="4"/>
        </w:numPr>
        <w:spacing w:before="0" w:after="0" w:line="320" w:lineRule="exact"/>
        <w:ind w:left="1418" w:hanging="425"/>
        <w:contextualSpacing/>
        <w:jc w:val="both"/>
        <w:rPr>
          <w:rFonts w:cs="Calibri"/>
        </w:rPr>
      </w:pPr>
      <w:r w:rsidRPr="00584A72">
        <w:rPr>
          <w:rFonts w:cs="Calibri"/>
        </w:rPr>
        <w:t>Wykonanie połączeń wyrównawczych dla:</w:t>
      </w:r>
    </w:p>
    <w:p w14:paraId="3FBFBC62"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Instalacji wod.-kan.,</w:t>
      </w:r>
    </w:p>
    <w:p w14:paraId="39AAD97D"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Urządzeń technologicznych i sanitarnych (HVAC),</w:t>
      </w:r>
    </w:p>
    <w:p w14:paraId="6A665ABD"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Tablic i rozdzielnic,</w:t>
      </w:r>
    </w:p>
    <w:p w14:paraId="73B3E5B1"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Instalacji niskoprądowych,</w:t>
      </w:r>
    </w:p>
    <w:p w14:paraId="577F99C1"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Konstrukcji wsporczych,</w:t>
      </w:r>
    </w:p>
    <w:p w14:paraId="553A7507" w14:textId="77777777" w:rsidR="00D453C7"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Tras kablowych (koryta, drabiny),</w:t>
      </w:r>
    </w:p>
    <w:p w14:paraId="7A2D640A" w14:textId="5A522E26" w:rsidR="00837EF2" w:rsidRPr="00584A72" w:rsidRDefault="00D453C7" w:rsidP="00584A72">
      <w:pPr>
        <w:numPr>
          <w:ilvl w:val="0"/>
          <w:numId w:val="33"/>
        </w:numPr>
        <w:spacing w:before="0" w:after="0" w:line="320" w:lineRule="exact"/>
        <w:ind w:left="1701" w:hanging="196"/>
        <w:contextualSpacing/>
        <w:jc w:val="both"/>
        <w:rPr>
          <w:rFonts w:cs="Calibri"/>
        </w:rPr>
      </w:pPr>
      <w:r w:rsidRPr="00584A72">
        <w:rPr>
          <w:rFonts w:cs="Calibri"/>
        </w:rPr>
        <w:t>Pozostałych elementów, obudów metalowych.</w:t>
      </w:r>
    </w:p>
    <w:p w14:paraId="3F5BB1D5" w14:textId="3A63C1B4" w:rsidR="003D6C82" w:rsidRPr="00584A72" w:rsidRDefault="003D6C82" w:rsidP="009637BB">
      <w:pPr>
        <w:pStyle w:val="Nagwek4"/>
        <w:numPr>
          <w:ilvl w:val="3"/>
          <w:numId w:val="3"/>
        </w:numPr>
        <w:ind w:left="1276" w:hanging="142"/>
        <w:rPr>
          <w:rFonts w:cs="Calibri"/>
          <w:u w:val="single"/>
        </w:rPr>
      </w:pPr>
      <w:bookmarkStart w:id="131" w:name="_Toc223350235"/>
      <w:r w:rsidRPr="00584A72">
        <w:rPr>
          <w:rFonts w:cs="Calibri"/>
          <w:u w:val="single"/>
        </w:rPr>
        <w:t>Instalacja oświetlenia</w:t>
      </w:r>
      <w:r w:rsidR="00837EF2" w:rsidRPr="00584A72">
        <w:rPr>
          <w:rFonts w:cs="Calibri"/>
          <w:u w:val="single"/>
        </w:rPr>
        <w:t xml:space="preserve"> </w:t>
      </w:r>
      <w:r w:rsidRPr="00584A72">
        <w:rPr>
          <w:rFonts w:cs="Calibri"/>
          <w:u w:val="single"/>
        </w:rPr>
        <w:t xml:space="preserve">podstawowego, awaryjnego </w:t>
      </w:r>
      <w:r w:rsidR="00837EF2" w:rsidRPr="00584A72">
        <w:rPr>
          <w:rFonts w:cs="Calibri"/>
          <w:u w:val="single"/>
        </w:rPr>
        <w:t>oraz</w:t>
      </w:r>
      <w:r w:rsidRPr="00584A72">
        <w:rPr>
          <w:rFonts w:cs="Calibri"/>
          <w:u w:val="single"/>
        </w:rPr>
        <w:t xml:space="preserve"> ewakuacyjnego</w:t>
      </w:r>
      <w:bookmarkEnd w:id="131"/>
    </w:p>
    <w:p w14:paraId="688F8735" w14:textId="0C36A3A3" w:rsidR="000A4848" w:rsidRPr="00584A72" w:rsidRDefault="00993427" w:rsidP="00993427">
      <w:pPr>
        <w:ind w:left="284"/>
        <w:jc w:val="both"/>
        <w:rPr>
          <w:rFonts w:cs="Calibri"/>
        </w:rPr>
      </w:pPr>
      <w:r w:rsidRPr="00584A72">
        <w:rPr>
          <w:rFonts w:cs="Calibri"/>
        </w:rPr>
        <w:t>Instalacja oświetlenia obejmuje oprawy działające w trybie ciągłym (oświetlenie podstawowe), jak również system lamp awaryjnych i ewakuacyjnych mających na celu zapewnienie bezpieczeństwa osób przebywających w obiekcie w razie zaniku zasilania podstawowego lub konieczności szybkiej ewakuacji. Poniżej przedstawiono podstawowe działania związane z wykonaniem i podłączeniem tej instalacji:</w:t>
      </w:r>
    </w:p>
    <w:p w14:paraId="5529AE31" w14:textId="04C85773" w:rsidR="000A4848" w:rsidRPr="00584A72" w:rsidRDefault="000A0934" w:rsidP="0084388A">
      <w:pPr>
        <w:numPr>
          <w:ilvl w:val="0"/>
          <w:numId w:val="4"/>
        </w:numPr>
        <w:spacing w:before="0" w:after="0" w:line="320" w:lineRule="exact"/>
        <w:ind w:left="1418" w:hanging="425"/>
        <w:contextualSpacing/>
        <w:jc w:val="both"/>
        <w:rPr>
          <w:rFonts w:cs="Calibri"/>
        </w:rPr>
      </w:pPr>
      <w:r w:rsidRPr="00584A72">
        <w:rPr>
          <w:rFonts w:cs="Calibri"/>
        </w:rPr>
        <w:lastRenderedPageBreak/>
        <w:t>Montaż projektowanych opraw oświetleniowych</w:t>
      </w:r>
    </w:p>
    <w:p w14:paraId="2C4EBEB6" w14:textId="3523647E" w:rsidR="00524417" w:rsidRPr="00584A72" w:rsidRDefault="00570CF3" w:rsidP="0051361B">
      <w:pPr>
        <w:ind w:left="284"/>
        <w:jc w:val="both"/>
        <w:rPr>
          <w:rFonts w:cs="Calibri"/>
        </w:rPr>
      </w:pPr>
      <w:r w:rsidRPr="00584A72">
        <w:rPr>
          <w:rFonts w:cs="Calibri"/>
        </w:rPr>
        <w:t xml:space="preserve">Oprawy oświetlenia podstawowego, awaryjnego oraz ewakuacyjnego należy zamontować zgodnie z dokumentacją projektową, uwzględniając zalecenia producentów co do wysokości, sposobu montażu (natynkowy, podtynkowy, zwieszany) oraz minimalnych odległości od materiałów łatwopalnych. W przypadku opraw ewakuacyjnych i awaryjnych rozmieszczenie musi spełniać wymagania odpowiednich norm, co obejmuje m.in. oświetlenie znaków wyjścia ewakuacyjnego, dróg ewakuacyjnych i obszarów szczególnego zagrożenia. Należy zwrócić uwagę na parametry ochrony IP (szczególnie </w:t>
      </w:r>
      <w:r w:rsidR="0051361B">
        <w:rPr>
          <w:rFonts w:cs="Calibri"/>
        </w:rPr>
        <w:br/>
      </w:r>
      <w:r w:rsidRPr="00584A72">
        <w:rPr>
          <w:rFonts w:cs="Calibri"/>
        </w:rPr>
        <w:t>w pomieszczeniach narażonych na działanie wilgoci czy zapylenie) oraz, w razie potrzeby, na odporność mechaniczno-termiczną opraw (np. IK, odporność na wysokie temperatury).</w:t>
      </w:r>
    </w:p>
    <w:p w14:paraId="1F44DB8D" w14:textId="32C08700" w:rsidR="000A0934" w:rsidRPr="00584A72" w:rsidRDefault="000A0934" w:rsidP="0084388A">
      <w:pPr>
        <w:numPr>
          <w:ilvl w:val="0"/>
          <w:numId w:val="4"/>
        </w:numPr>
        <w:spacing w:before="0" w:after="0" w:line="320" w:lineRule="exact"/>
        <w:ind w:left="1418" w:hanging="425"/>
        <w:contextualSpacing/>
        <w:jc w:val="both"/>
        <w:rPr>
          <w:rFonts w:cs="Calibri"/>
        </w:rPr>
      </w:pPr>
      <w:r w:rsidRPr="00584A72">
        <w:rPr>
          <w:rFonts w:cs="Calibri"/>
        </w:rPr>
        <w:t>Wykonanie zasilania do opraw z podziałem na obwody i strefy</w:t>
      </w:r>
    </w:p>
    <w:p w14:paraId="37BC14E1" w14:textId="4ED2C6E6" w:rsidR="000A4848" w:rsidRPr="00584A72" w:rsidRDefault="000C50E2" w:rsidP="000C50E2">
      <w:pPr>
        <w:ind w:left="284"/>
        <w:jc w:val="both"/>
        <w:rPr>
          <w:rFonts w:cs="Calibri"/>
        </w:rPr>
      </w:pPr>
      <w:r w:rsidRPr="00584A72">
        <w:rPr>
          <w:rFonts w:cs="Calibri"/>
        </w:rPr>
        <w:t>Aby zapewnić niezawodność i właściwą selektywność zabezpieczeń, oprawy należy zasilać z</w:t>
      </w:r>
      <w:r w:rsidR="00FA43EB" w:rsidRPr="00584A72">
        <w:rPr>
          <w:rFonts w:cs="Calibri"/>
        </w:rPr>
        <w:t> </w:t>
      </w:r>
      <w:r w:rsidRPr="00584A72">
        <w:rPr>
          <w:rFonts w:cs="Calibri"/>
        </w:rPr>
        <w:t xml:space="preserve">wydzielonych obwodów oświetleniowych, rozdzielonych na strefy bądź kondygnacje budynku. Podział ten ma na celu ograniczenie skutków ewentualnych zwarć lub przeciążeń do minimalnego obszaru. W przypadku oświetlenia awaryjnego i ewakuacyjnego </w:t>
      </w:r>
      <w:r w:rsidR="001C656C" w:rsidRPr="00584A72">
        <w:rPr>
          <w:rFonts w:cs="Calibri"/>
        </w:rPr>
        <w:t xml:space="preserve">należy stosować </w:t>
      </w:r>
      <w:r w:rsidRPr="00584A72">
        <w:rPr>
          <w:rFonts w:cs="Calibri"/>
        </w:rPr>
        <w:t>dedykowane obwody zasilane przez baterie centralne lub zasilacze UPS, co zapewnia utrzymanie oświetlenia w sytuacjach zaniku energii w sieci. Trasę przewodów prowadzić w korytkach kablowych, rurach instalacyjnych lub peszlach, starannie opisując każdy obwód, aby ułatwić przeglądy i konserwację. Szczególną uwagę należy zwrócić na zachowanie odpowiedniej odporności ogniowej (np. kable o klasie PH) w strefach pożarowych, zgodnie z projektem ppoż.</w:t>
      </w:r>
    </w:p>
    <w:p w14:paraId="62E3BB6A" w14:textId="682AEC44" w:rsidR="000A4848" w:rsidRPr="00584A72" w:rsidRDefault="000A0934" w:rsidP="0084388A">
      <w:pPr>
        <w:numPr>
          <w:ilvl w:val="0"/>
          <w:numId w:val="4"/>
        </w:numPr>
        <w:spacing w:before="0" w:after="0" w:line="320" w:lineRule="exact"/>
        <w:ind w:left="1418" w:hanging="425"/>
        <w:contextualSpacing/>
        <w:jc w:val="both"/>
        <w:rPr>
          <w:rFonts w:cs="Calibri"/>
        </w:rPr>
      </w:pPr>
      <w:r w:rsidRPr="00584A72">
        <w:rPr>
          <w:rFonts w:cs="Calibri"/>
        </w:rPr>
        <w:t>Włączenie obwodów do projektowanych</w:t>
      </w:r>
      <w:r w:rsidR="008B13CA" w:rsidRPr="00584A72">
        <w:rPr>
          <w:rFonts w:cs="Calibri"/>
        </w:rPr>
        <w:t xml:space="preserve"> </w:t>
      </w:r>
      <w:r w:rsidRPr="00584A72">
        <w:rPr>
          <w:rFonts w:cs="Calibri"/>
        </w:rPr>
        <w:t xml:space="preserve">rozdzielnic </w:t>
      </w:r>
    </w:p>
    <w:p w14:paraId="7B4FA1DF" w14:textId="66C5C705" w:rsidR="000A4848" w:rsidRPr="00584A72" w:rsidRDefault="00FA43EB" w:rsidP="009109AF">
      <w:pPr>
        <w:ind w:left="284"/>
        <w:jc w:val="both"/>
        <w:rPr>
          <w:rFonts w:cs="Calibri"/>
        </w:rPr>
      </w:pPr>
      <w:r w:rsidRPr="00584A72">
        <w:rPr>
          <w:rFonts w:cs="Calibri"/>
        </w:rPr>
        <w:t>Każdy obwód oświetleniowy (podstawowy, awaryjny, ewakuacyjny) należy przyłączyć do właściwej rozdzielnicy zgodnie z projektem i zaleceniami dotyczącymi selektywności zabezpieczeń. W przypadku oświetlenia awaryjnego i ewakuacyjnego, w zależności od przyjętego rozwiązania, należy uwzględnić</w:t>
      </w:r>
      <w:r w:rsidR="003F4FBC">
        <w:rPr>
          <w:rFonts w:cs="Calibri"/>
        </w:rPr>
        <w:t xml:space="preserve"> </w:t>
      </w:r>
      <w:r w:rsidRPr="00584A72">
        <w:rPr>
          <w:rFonts w:cs="Calibri"/>
        </w:rPr>
        <w:t>zasilanie opraw w czasie zaniku zasilania sieciowego.</w:t>
      </w:r>
      <w:r w:rsidR="00787802" w:rsidRPr="00584A72">
        <w:rPr>
          <w:rFonts w:cs="Calibri"/>
        </w:rPr>
        <w:t xml:space="preserve"> </w:t>
      </w:r>
      <w:r w:rsidRPr="00584A72">
        <w:rPr>
          <w:rFonts w:cs="Calibri"/>
        </w:rPr>
        <w:t xml:space="preserve">Zasilacze UPS </w:t>
      </w:r>
      <w:r w:rsidR="009109AF" w:rsidRPr="00584A72">
        <w:rPr>
          <w:rFonts w:cs="Calibri"/>
        </w:rPr>
        <w:t>-</w:t>
      </w:r>
      <w:r w:rsidRPr="00584A72">
        <w:rPr>
          <w:rFonts w:cs="Calibri"/>
        </w:rPr>
        <w:t xml:space="preserve"> w instalacjach, gdzie baterie centralne nie są stosowane, część opraw awaryjnych może być zasilana z urządzeń UPS. Należy wtedy odpowiednio zweryfikować moc i wydajność tego źródła, aby zapewnić wymaganą autonomię zasilania.</w:t>
      </w:r>
      <w:r w:rsidR="009109AF" w:rsidRPr="00584A72">
        <w:rPr>
          <w:rFonts w:cs="Calibri"/>
        </w:rPr>
        <w:t xml:space="preserve"> </w:t>
      </w:r>
      <w:r w:rsidRPr="00584A72">
        <w:rPr>
          <w:rFonts w:cs="Calibri"/>
        </w:rPr>
        <w:t xml:space="preserve">Po wykonaniu połączeń należy przeprowadzić testy funkcjonalne i pomiary (np. rezystancję izolacji przewodów, ciągłość przewodu ochronnego) oraz sprawdzić czas podtrzymania oświetlenia w trybie awaryjnym, co </w:t>
      </w:r>
      <w:r w:rsidR="009109AF" w:rsidRPr="00584A72">
        <w:rPr>
          <w:rFonts w:cs="Calibri"/>
        </w:rPr>
        <w:t>należy udokumentować</w:t>
      </w:r>
      <w:r w:rsidRPr="00584A72">
        <w:rPr>
          <w:rFonts w:cs="Calibri"/>
        </w:rPr>
        <w:t xml:space="preserve"> w protokołach odbioru technicznego.</w:t>
      </w:r>
    </w:p>
    <w:p w14:paraId="3BC21584" w14:textId="69242799" w:rsidR="003D6C82" w:rsidRPr="00584A72" w:rsidRDefault="003D6C82" w:rsidP="009637BB">
      <w:pPr>
        <w:pStyle w:val="Nagwek4"/>
        <w:numPr>
          <w:ilvl w:val="3"/>
          <w:numId w:val="3"/>
        </w:numPr>
        <w:ind w:left="1276" w:hanging="142"/>
        <w:rPr>
          <w:rFonts w:cs="Calibri"/>
          <w:u w:val="single"/>
        </w:rPr>
      </w:pPr>
      <w:bookmarkStart w:id="132" w:name="_Toc223350236"/>
      <w:r w:rsidRPr="00584A72">
        <w:rPr>
          <w:rFonts w:cs="Calibri"/>
          <w:u w:val="single"/>
        </w:rPr>
        <w:t>Instalacja oświetlenia zewnętrznego</w:t>
      </w:r>
      <w:bookmarkEnd w:id="132"/>
    </w:p>
    <w:p w14:paraId="51F8DAC6" w14:textId="32322EFD" w:rsidR="00254899" w:rsidRPr="00584A72" w:rsidRDefault="00254899" w:rsidP="0084388A">
      <w:pPr>
        <w:numPr>
          <w:ilvl w:val="0"/>
          <w:numId w:val="4"/>
        </w:numPr>
        <w:spacing w:before="0" w:after="0" w:line="320" w:lineRule="exact"/>
        <w:ind w:left="1418" w:hanging="425"/>
        <w:contextualSpacing/>
        <w:jc w:val="both"/>
        <w:rPr>
          <w:rFonts w:cs="Calibri"/>
        </w:rPr>
      </w:pPr>
      <w:r w:rsidRPr="00584A72">
        <w:rPr>
          <w:rFonts w:cs="Calibri"/>
        </w:rPr>
        <w:t>Montaż opraw oświetleniowych natynkowych na elewacji</w:t>
      </w:r>
    </w:p>
    <w:p w14:paraId="5FAE1D97" w14:textId="03E07664" w:rsidR="000A4848" w:rsidRPr="00584A72" w:rsidRDefault="00286FFA" w:rsidP="00286FFA">
      <w:pPr>
        <w:ind w:left="284"/>
        <w:jc w:val="both"/>
        <w:rPr>
          <w:rFonts w:cs="Calibri"/>
        </w:rPr>
      </w:pPr>
      <w:r w:rsidRPr="00584A72">
        <w:rPr>
          <w:rFonts w:cs="Calibri"/>
        </w:rPr>
        <w:t xml:space="preserve">Oprawy montowane na elewacji budynku należy dobrać pod kątem odporności na warunki atmosferyczne (zalecana klasa ochrony minimum IP44), a w rejonach narażonych na intensywny opad lub zanieczyszczenia — IP65. Montaż powinien uwzględniać aspekty architektoniczne, estetyczne i funkcjonalne (odpowiedni kąt świecenia, brak olśnienia osób poruszających się w pobliżu). Przewody zasilające doprowadzone do opraw muszą </w:t>
      </w:r>
      <w:r w:rsidRPr="00584A72">
        <w:rPr>
          <w:rFonts w:cs="Calibri"/>
        </w:rPr>
        <w:lastRenderedPageBreak/>
        <w:t>być zabezpieczone przed wilgocią i promieniowaniem UV (np. zastosowanie odpowiednich przepustów, uszczelek, peszli ochronnych).</w:t>
      </w:r>
    </w:p>
    <w:p w14:paraId="1FC03A54" w14:textId="00A735AD" w:rsidR="003D6C82" w:rsidRPr="00584A72" w:rsidRDefault="003D6C82" w:rsidP="009637BB">
      <w:pPr>
        <w:pStyle w:val="Nagwek4"/>
        <w:numPr>
          <w:ilvl w:val="3"/>
          <w:numId w:val="3"/>
        </w:numPr>
        <w:ind w:left="1276" w:hanging="142"/>
        <w:rPr>
          <w:rFonts w:cs="Calibri"/>
          <w:u w:val="single"/>
        </w:rPr>
      </w:pPr>
      <w:bookmarkStart w:id="133" w:name="_Toc223350237"/>
      <w:r w:rsidRPr="00584A72">
        <w:rPr>
          <w:rFonts w:cs="Calibri"/>
          <w:u w:val="single"/>
        </w:rPr>
        <w:t>Instalacja gniazd wtykowych ogólnego przeznaczenia</w:t>
      </w:r>
      <w:bookmarkEnd w:id="133"/>
    </w:p>
    <w:p w14:paraId="5F97AEEF" w14:textId="500F52D2" w:rsidR="000A4848" w:rsidRPr="00584A72" w:rsidRDefault="00B90372" w:rsidP="00B90372">
      <w:pPr>
        <w:ind w:left="284"/>
        <w:jc w:val="both"/>
        <w:rPr>
          <w:rFonts w:cs="Calibri"/>
        </w:rPr>
      </w:pPr>
      <w:r w:rsidRPr="00584A72">
        <w:rPr>
          <w:rFonts w:cs="Calibri"/>
        </w:rPr>
        <w:t>Instalacja gniazd wtykowych ogólnego przeznaczenia służy do zasilania urządzeń elektrycznych w warunkach codziennej eksploatacji. Obejmuje to zarówno pojedyncze gniazda wtykowe, jak i zespoły gniazd montowane w ciągi lub zestawy przystosowane do konkretnych wymagań użytkowych. Poniżej wyszczególniono główne czynności związane z</w:t>
      </w:r>
      <w:r w:rsidR="00F30F75" w:rsidRPr="00584A72">
        <w:rPr>
          <w:rFonts w:cs="Calibri"/>
        </w:rPr>
        <w:t> </w:t>
      </w:r>
      <w:r w:rsidRPr="00584A72">
        <w:rPr>
          <w:rFonts w:cs="Calibri"/>
        </w:rPr>
        <w:t>wykonaniem i uruchomieniem tej części instalacji:</w:t>
      </w:r>
    </w:p>
    <w:p w14:paraId="5BD61EFF" w14:textId="1A9E7155" w:rsidR="000A4848" w:rsidRPr="00584A72" w:rsidRDefault="00391974" w:rsidP="0084388A">
      <w:pPr>
        <w:numPr>
          <w:ilvl w:val="0"/>
          <w:numId w:val="4"/>
        </w:numPr>
        <w:spacing w:before="0" w:after="0" w:line="320" w:lineRule="exact"/>
        <w:ind w:left="1418" w:hanging="425"/>
        <w:contextualSpacing/>
        <w:jc w:val="both"/>
        <w:rPr>
          <w:rFonts w:cs="Calibri"/>
        </w:rPr>
      </w:pPr>
      <w:r w:rsidRPr="00584A72">
        <w:rPr>
          <w:rFonts w:cs="Calibri"/>
        </w:rPr>
        <w:t>Montaż gniazd wtykowych</w:t>
      </w:r>
    </w:p>
    <w:p w14:paraId="6B52A0A1" w14:textId="29D302F4" w:rsidR="000A4848" w:rsidRPr="00584A72" w:rsidRDefault="00B90372" w:rsidP="00B90372">
      <w:pPr>
        <w:ind w:left="284"/>
        <w:jc w:val="both"/>
        <w:rPr>
          <w:rFonts w:cs="Calibri"/>
        </w:rPr>
      </w:pPr>
      <w:r w:rsidRPr="00584A72">
        <w:rPr>
          <w:rFonts w:cs="Calibri"/>
        </w:rPr>
        <w:t>Gniazda wtykowe (pojedyncze lub podwójne) należy montować na wysokości zgodnej z</w:t>
      </w:r>
      <w:r w:rsidR="00F30F75" w:rsidRPr="00584A72">
        <w:rPr>
          <w:rFonts w:cs="Calibri"/>
        </w:rPr>
        <w:t> </w:t>
      </w:r>
      <w:r w:rsidRPr="00584A72">
        <w:rPr>
          <w:rFonts w:cs="Calibri"/>
        </w:rPr>
        <w:t>dokumentacją projektową oraz przepisami, uwzględniając ergonomię użytkowania</w:t>
      </w:r>
      <w:r w:rsidR="00F30F75" w:rsidRPr="00584A72">
        <w:rPr>
          <w:rFonts w:cs="Calibri"/>
        </w:rPr>
        <w:t xml:space="preserve">. </w:t>
      </w:r>
      <w:r w:rsidRPr="00584A72">
        <w:rPr>
          <w:rFonts w:cs="Calibri"/>
        </w:rPr>
        <w:t xml:space="preserve">Osprzęt instalacyjny (puszki podtynkowe lub natynkowe) powinien być odpowiednio dobrany pod względem materiału ściany i stopnia ochrony IP, zwłaszcza </w:t>
      </w:r>
      <w:r w:rsidR="0051361B">
        <w:rPr>
          <w:rFonts w:cs="Calibri"/>
        </w:rPr>
        <w:br/>
      </w:r>
      <w:r w:rsidRPr="00584A72">
        <w:rPr>
          <w:rFonts w:cs="Calibri"/>
        </w:rPr>
        <w:t xml:space="preserve">w pomieszczeniach o podwyższonej wilgotności (kuchnie, łazienki). Przy montażu gniazd należy zwrócić uwagę na poprawne podłączenie przewodów fazowego (L), neutralnego (N) i ochronnego (PE) zgodnie z normami (kolorystyka przewodów, kolejność zacisków). </w:t>
      </w:r>
    </w:p>
    <w:p w14:paraId="0F4CBFF5" w14:textId="1D584427" w:rsidR="00391974" w:rsidRPr="00584A72" w:rsidRDefault="00391974" w:rsidP="0084388A">
      <w:pPr>
        <w:numPr>
          <w:ilvl w:val="0"/>
          <w:numId w:val="4"/>
        </w:numPr>
        <w:spacing w:before="0" w:after="0" w:line="320" w:lineRule="exact"/>
        <w:ind w:left="1418" w:hanging="425"/>
        <w:contextualSpacing/>
        <w:jc w:val="both"/>
        <w:rPr>
          <w:rFonts w:cs="Calibri"/>
        </w:rPr>
      </w:pPr>
      <w:r w:rsidRPr="00584A72">
        <w:rPr>
          <w:rFonts w:cs="Calibri"/>
        </w:rPr>
        <w:t>Montaż zestawów gniazd wtykowyc</w:t>
      </w:r>
      <w:r w:rsidR="000A4848" w:rsidRPr="00584A72">
        <w:rPr>
          <w:rFonts w:cs="Calibri"/>
        </w:rPr>
        <w:t>h</w:t>
      </w:r>
    </w:p>
    <w:p w14:paraId="23FC77FC" w14:textId="658730A8" w:rsidR="000A4848" w:rsidRPr="00584A72" w:rsidRDefault="003F3C1B" w:rsidP="000811E5">
      <w:pPr>
        <w:ind w:left="284"/>
        <w:jc w:val="both"/>
        <w:rPr>
          <w:rFonts w:cs="Calibri"/>
        </w:rPr>
      </w:pPr>
      <w:r w:rsidRPr="00584A72">
        <w:rPr>
          <w:rFonts w:cs="Calibri"/>
        </w:rPr>
        <w:t>W pomieszczeniach biurowych, salach konferencyjnych czy miejscach o dużej liczbie odbiorników elektrycznych (komputery, drukarki, sprzęt RTV/AGD) stosuje się często listwy lub zestawy gniazd montowane w jednym ciągu. Zestawy te mogą być instalowane w</w:t>
      </w:r>
      <w:r w:rsidR="00584A72">
        <w:rPr>
          <w:rFonts w:cs="Calibri"/>
        </w:rPr>
        <w:t> </w:t>
      </w:r>
      <w:r w:rsidRPr="00584A72">
        <w:rPr>
          <w:rFonts w:cs="Calibri"/>
        </w:rPr>
        <w:t>kanałach elektroinstalacyjnych, korytach przyblatowych lub w słupkach rozdzielczy</w:t>
      </w:r>
      <w:r w:rsidR="000811E5" w:rsidRPr="00584A72">
        <w:rPr>
          <w:rFonts w:cs="Calibri"/>
        </w:rPr>
        <w:t xml:space="preserve">ch. </w:t>
      </w:r>
      <w:r w:rsidRPr="00584A72">
        <w:rPr>
          <w:rFonts w:cs="Calibri"/>
        </w:rPr>
        <w:t>Podczas montażu ważne jest zapewnienie równomiernego rozłożenia obciążenia na poszczególnych obwodach oraz zachowanie rezerwy mocy, szczególnie w miejscach przeznaczonych do podłączania urządzeń o znacznym poborze energii.</w:t>
      </w:r>
    </w:p>
    <w:p w14:paraId="3433FFDC" w14:textId="333AAA64" w:rsidR="00837EF2" w:rsidRPr="00584A72" w:rsidRDefault="00391974" w:rsidP="0084388A">
      <w:pPr>
        <w:numPr>
          <w:ilvl w:val="0"/>
          <w:numId w:val="4"/>
        </w:numPr>
        <w:spacing w:before="0" w:after="0" w:line="320" w:lineRule="exact"/>
        <w:ind w:left="1418" w:hanging="425"/>
        <w:contextualSpacing/>
        <w:jc w:val="both"/>
        <w:rPr>
          <w:rFonts w:cs="Calibri"/>
        </w:rPr>
      </w:pPr>
      <w:r w:rsidRPr="00584A72">
        <w:rPr>
          <w:rFonts w:cs="Calibri"/>
        </w:rPr>
        <w:t>Montaż wypustów zasilającyc</w:t>
      </w:r>
      <w:r w:rsidR="000A4848" w:rsidRPr="00584A72">
        <w:rPr>
          <w:rFonts w:cs="Calibri"/>
        </w:rPr>
        <w:t>h</w:t>
      </w:r>
    </w:p>
    <w:p w14:paraId="71DF19D0" w14:textId="4FBDD088" w:rsidR="000A4848" w:rsidRDefault="002E22AF" w:rsidP="002E22AF">
      <w:pPr>
        <w:ind w:left="284"/>
        <w:jc w:val="both"/>
        <w:rPr>
          <w:rFonts w:cs="Calibri"/>
        </w:rPr>
      </w:pPr>
      <w:r w:rsidRPr="00584A72">
        <w:rPr>
          <w:rFonts w:cs="Calibri"/>
        </w:rPr>
        <w:t>Wypusty zasilające służą do wyprowadzenia instalacji elektrycznej w miejscach, gdzie przewiduje się montaż urządzeń na stałe lub w przyszłości (np. w kuchni pod zabudowę). Mogą mieć formę puszek podtynkowych, punktów przyłączeniowych w suficie bądź uchylnych gniazd w blatowych przelotkach, w zależności od zaleceń projektowych i</w:t>
      </w:r>
      <w:r w:rsidR="00F767B7" w:rsidRPr="00584A72">
        <w:rPr>
          <w:rFonts w:cs="Calibri"/>
        </w:rPr>
        <w:t> </w:t>
      </w:r>
      <w:r w:rsidRPr="00584A72">
        <w:rPr>
          <w:rFonts w:cs="Calibri"/>
        </w:rPr>
        <w:t xml:space="preserve">wymagań funkcjonalnych. </w:t>
      </w:r>
    </w:p>
    <w:p w14:paraId="7A5FB373" w14:textId="77777777" w:rsidR="00CD5877" w:rsidRPr="00584A72" w:rsidRDefault="00CD5877" w:rsidP="00CD5877">
      <w:pPr>
        <w:pStyle w:val="Nagwek4"/>
        <w:numPr>
          <w:ilvl w:val="3"/>
          <w:numId w:val="3"/>
        </w:numPr>
        <w:ind w:left="1276" w:hanging="142"/>
        <w:rPr>
          <w:rFonts w:cs="Calibri"/>
          <w:u w:val="single"/>
        </w:rPr>
      </w:pPr>
      <w:bookmarkStart w:id="134" w:name="_Toc190330394"/>
      <w:bookmarkStart w:id="135" w:name="_Toc223350238"/>
      <w:r w:rsidRPr="00584A72">
        <w:rPr>
          <w:rFonts w:cs="Calibri"/>
          <w:u w:val="single"/>
        </w:rPr>
        <w:t>Instalacja odgromowa, uziemiająca, połączeń wyrównawczych</w:t>
      </w:r>
      <w:bookmarkEnd w:id="134"/>
      <w:bookmarkEnd w:id="135"/>
    </w:p>
    <w:p w14:paraId="44743B90" w14:textId="77777777" w:rsidR="00CD5877" w:rsidRPr="00584A72" w:rsidRDefault="00CD5877" w:rsidP="00CD5877">
      <w:pPr>
        <w:ind w:left="284"/>
        <w:jc w:val="both"/>
        <w:rPr>
          <w:rFonts w:cs="Calibri"/>
        </w:rPr>
      </w:pPr>
      <w:r w:rsidRPr="00584A72">
        <w:rPr>
          <w:rFonts w:cs="Calibri"/>
        </w:rPr>
        <w:t>Instalacja odgromowa oraz system uziemiający i połączeń wyrównawczych mają na celu ochronę obiektu przed skutkami wyładowań atmosferycznych oraz zapewnienie bezpiecznych warunków eksploatacji urządzeń elektrycznych. Poniżej przedstawiono główne prace związane z realizacją i podłączeniem tych instalacji:</w:t>
      </w:r>
    </w:p>
    <w:p w14:paraId="3A1DD5A9" w14:textId="77777777" w:rsidR="00CD5877" w:rsidRPr="00584A72" w:rsidRDefault="00CD5877" w:rsidP="00CD5877">
      <w:pPr>
        <w:numPr>
          <w:ilvl w:val="0"/>
          <w:numId w:val="4"/>
        </w:numPr>
        <w:spacing w:before="0" w:after="0" w:line="320" w:lineRule="exact"/>
        <w:ind w:left="1418" w:hanging="425"/>
        <w:contextualSpacing/>
        <w:jc w:val="both"/>
        <w:rPr>
          <w:rFonts w:cs="Calibri"/>
        </w:rPr>
      </w:pPr>
      <w:r w:rsidRPr="00584A72">
        <w:rPr>
          <w:rFonts w:cs="Calibri"/>
        </w:rPr>
        <w:t>Wykonanie zwodów poziomych, odprowadzających</w:t>
      </w:r>
    </w:p>
    <w:p w14:paraId="259A7FC6" w14:textId="77777777" w:rsidR="00CD5877" w:rsidRPr="00584A72" w:rsidRDefault="00CD5877" w:rsidP="00CD5877">
      <w:pPr>
        <w:ind w:left="284"/>
        <w:jc w:val="both"/>
        <w:rPr>
          <w:rFonts w:cs="Calibri"/>
        </w:rPr>
      </w:pPr>
      <w:r w:rsidRPr="00584A72">
        <w:rPr>
          <w:rFonts w:cs="Calibri"/>
        </w:rPr>
        <w:t xml:space="preserve">Zwody poziome układa się wzdłuż krawędzi dachu, łącząc je z iglicami lub masztami odgromowymi. Do montażu zwodów należy stosować drut lub taśmę stalową ocynkowaną, miedzianą lub aluminiową (dobór materiału i przekroju zależy od dokumentacji projektowej). Uchwyty mocujące należy rozplanować w taki sposób, aby </w:t>
      </w:r>
      <w:r w:rsidRPr="00584A72">
        <w:rPr>
          <w:rFonts w:cs="Calibri"/>
        </w:rPr>
        <w:lastRenderedPageBreak/>
        <w:t>uniknąć odstępów powodujących nadmierne naprężenia i zapewnić odpowiednią estetykę oraz minimalną rezystancję przejścia. Trasy zwodów powinny być poprowadzone najkrótszą drogą do przewodów odprowadzających, przy zachowaniu bezpiecznych odstępów od innych instalacji (wentylacja, klimatyzacja, anteny).</w:t>
      </w:r>
    </w:p>
    <w:p w14:paraId="33249E6E" w14:textId="77777777" w:rsidR="00CD5877" w:rsidRPr="00584A72" w:rsidRDefault="00CD5877" w:rsidP="00CD5877">
      <w:pPr>
        <w:numPr>
          <w:ilvl w:val="0"/>
          <w:numId w:val="4"/>
        </w:numPr>
        <w:spacing w:before="0" w:after="0" w:line="320" w:lineRule="exact"/>
        <w:ind w:left="1418" w:hanging="425"/>
        <w:contextualSpacing/>
        <w:jc w:val="both"/>
        <w:rPr>
          <w:rFonts w:cs="Calibri"/>
        </w:rPr>
      </w:pPr>
      <w:r w:rsidRPr="00584A72">
        <w:rPr>
          <w:rFonts w:cs="Calibri"/>
        </w:rPr>
        <w:t>Wykonanie złącz kontrolnych</w:t>
      </w:r>
    </w:p>
    <w:p w14:paraId="69B9D09E" w14:textId="18853F67" w:rsidR="0051361B" w:rsidRPr="00584A72" w:rsidRDefault="00CD5877" w:rsidP="0051361B">
      <w:pPr>
        <w:ind w:left="284"/>
        <w:jc w:val="both"/>
        <w:rPr>
          <w:rFonts w:cs="Calibri"/>
        </w:rPr>
      </w:pPr>
      <w:r w:rsidRPr="00584A72">
        <w:rPr>
          <w:rFonts w:cs="Calibri"/>
        </w:rPr>
        <w:t>Złącza kontrolne umożliwiają okresowe pomiary rezystancji uziemienia oraz przeglądy stanu instalacji odgromowej bez konieczności demontażu głównych elementów. Należy je montować w łatwo dostępnych miejscach (np. przy ścianach zewnętrznych, w pobliżu przewodów odprowadzających), chronionych przed przypadkowym uszkodzeniem mechanicznym. Każde złącze kontrolne powinno być odpowiednio opisane i uwzględnione w dokumentacji powykonawczej, co ułatwia późniejszą eksploatację i konserwację.</w:t>
      </w:r>
    </w:p>
    <w:p w14:paraId="0195419D" w14:textId="77777777" w:rsidR="00CD5877" w:rsidRPr="00584A72" w:rsidRDefault="00CD5877" w:rsidP="00CD5877">
      <w:pPr>
        <w:numPr>
          <w:ilvl w:val="0"/>
          <w:numId w:val="4"/>
        </w:numPr>
        <w:spacing w:before="0" w:after="0" w:line="320" w:lineRule="exact"/>
        <w:ind w:left="1418" w:hanging="425"/>
        <w:contextualSpacing/>
        <w:jc w:val="both"/>
        <w:rPr>
          <w:rFonts w:cs="Calibri"/>
        </w:rPr>
      </w:pPr>
      <w:r w:rsidRPr="00584A72">
        <w:rPr>
          <w:rFonts w:cs="Calibri"/>
        </w:rPr>
        <w:t>Montaż iglic odgromowych</w:t>
      </w:r>
    </w:p>
    <w:p w14:paraId="5602CE4B" w14:textId="77777777" w:rsidR="00CD5877" w:rsidRPr="00584A72" w:rsidRDefault="00CD5877" w:rsidP="00CD5877">
      <w:pPr>
        <w:ind w:left="284"/>
        <w:jc w:val="both"/>
        <w:rPr>
          <w:rFonts w:cs="Calibri"/>
        </w:rPr>
      </w:pPr>
      <w:r w:rsidRPr="00584A72">
        <w:rPr>
          <w:rFonts w:cs="Calibri"/>
        </w:rPr>
        <w:t>Iglice odgromowe (maszty, pionowe zwody wysunięte ponad najwyższy punkt budynku) stanowią pierwszy punkt przechwycenia wyładowania atmosferycznego. Należy je montować w miejscach o najwyższym ryzyku uderzenia pioruna, takich jak naroża dachów, kominy lub w pobliżu urządzeń wrażliwych (antena radiowa, wentylatory dachowe). Wysokość iglic i sposób montażu powinny być zgodne z dokumentacją projektową i uwzględniać strefy ochronne obiektu wyznaczone na podstawie wybranego poziomu ochrony odgromowej.</w:t>
      </w:r>
    </w:p>
    <w:p w14:paraId="6DA00C6E" w14:textId="77777777" w:rsidR="00CD5877" w:rsidRPr="00584A72" w:rsidRDefault="00CD5877" w:rsidP="00CD5877">
      <w:pPr>
        <w:numPr>
          <w:ilvl w:val="0"/>
          <w:numId w:val="4"/>
        </w:numPr>
        <w:spacing w:before="0" w:after="0" w:line="320" w:lineRule="exact"/>
        <w:ind w:left="1418" w:hanging="425"/>
        <w:contextualSpacing/>
        <w:jc w:val="both"/>
        <w:rPr>
          <w:rFonts w:cs="Calibri"/>
        </w:rPr>
      </w:pPr>
      <w:r w:rsidRPr="00584A72">
        <w:rPr>
          <w:rFonts w:cs="Calibri"/>
        </w:rPr>
        <w:t>Wykonanie zabezpieczeń antykorozyjnych</w:t>
      </w:r>
    </w:p>
    <w:p w14:paraId="223E55D2" w14:textId="4363B8F1" w:rsidR="001848EE" w:rsidRDefault="00CD5877" w:rsidP="00CD5877">
      <w:pPr>
        <w:ind w:left="284"/>
        <w:jc w:val="both"/>
        <w:rPr>
          <w:rFonts w:cs="Calibri"/>
        </w:rPr>
      </w:pPr>
      <w:r w:rsidRPr="00584A72">
        <w:rPr>
          <w:rFonts w:cs="Calibri"/>
        </w:rPr>
        <w:t>Wszystkie elementy metalowe instalacji odgromowej oraz uziemienia (przewody zwodów, bednarka, pręty) powinny być odpowiednio zabezpieczone antykorozyjnie (ocynk ogniowy, powłoki bitumiczne, farby ochronne). Połączenia spawane, śrubowe lub zaciskowe wymagają szczególnej uwagi — w miejscach łączeń należy stosować dodatkowe powłoki chroniące przed wnikaniem wilgoci. Regularne kontrole stanu pokryć antykorozyjnych oraz ewentualne naprawy są niezbędne, aby utrzymać sprawność instalacji w dłuższej perspektywie.</w:t>
      </w:r>
    </w:p>
    <w:p w14:paraId="6F02115D" w14:textId="77777777" w:rsidR="006C1BDF" w:rsidRPr="00084BD5" w:rsidRDefault="006C1BDF" w:rsidP="006C1BDF">
      <w:pPr>
        <w:pStyle w:val="Nagwek4"/>
        <w:numPr>
          <w:ilvl w:val="3"/>
          <w:numId w:val="3"/>
        </w:numPr>
        <w:ind w:left="1276" w:hanging="142"/>
        <w:rPr>
          <w:rFonts w:cs="Calibri"/>
          <w:u w:val="single"/>
        </w:rPr>
      </w:pPr>
      <w:bookmarkStart w:id="136" w:name="_Toc207867068"/>
      <w:bookmarkStart w:id="137" w:name="_Toc223350239"/>
      <w:r w:rsidRPr="00584A72">
        <w:rPr>
          <w:rFonts w:cs="Calibri"/>
          <w:u w:val="single"/>
        </w:rPr>
        <w:t xml:space="preserve">Instalacja </w:t>
      </w:r>
      <w:r>
        <w:rPr>
          <w:rFonts w:cs="Calibri"/>
          <w:u w:val="single"/>
        </w:rPr>
        <w:t>fotowoltaiczna</w:t>
      </w:r>
      <w:bookmarkEnd w:id="136"/>
      <w:bookmarkEnd w:id="137"/>
    </w:p>
    <w:p w14:paraId="3D6122AF" w14:textId="77777777" w:rsidR="006C1BDF" w:rsidRPr="00584A72" w:rsidRDefault="006C1BDF" w:rsidP="006C1BDF">
      <w:pPr>
        <w:spacing w:before="0" w:after="0" w:line="320" w:lineRule="exact"/>
        <w:ind w:left="284"/>
        <w:contextualSpacing/>
        <w:jc w:val="both"/>
        <w:rPr>
          <w:rFonts w:cs="Calibri"/>
        </w:rPr>
      </w:pPr>
      <w:r>
        <w:t xml:space="preserve">Moduły PV montować na dachu budynku zgodnie doborem i schematem przygotowanym przez dostawcę konstrukcji niskobalastowej. Do mocowania wykorzystać wsporniki oraz łączniki zgodnie z instrukcją montażu producenta. Połączenia elektryczne wykonać przewodem odpornym na promienie UV. Do połączeń wykorzystać łączniki wtykowe. Właściwie oznaczyć polaryzację strony DC czerwonym (+) oraz czarnym (-) przewodem. Należy zachować szczególną uwagę podczas montażu na powierzchnię modułów PV, aby nieuległa porysowaniu. W momencie montażu panele nie mogą być starsze niż jeden rok od daty wyprodukowania i posiadać indywidualne oznakowanie pozwalające na identyfikację (nr seryjny). </w:t>
      </w:r>
      <w:r w:rsidRPr="00584A72">
        <w:rPr>
          <w:rFonts w:cs="Calibri"/>
        </w:rPr>
        <w:t>Wykonanie zwodów poziomych, odprowadzających</w:t>
      </w:r>
    </w:p>
    <w:p w14:paraId="527C5DD4" w14:textId="77777777" w:rsidR="006C1BDF" w:rsidRPr="00584A72" w:rsidRDefault="006C1BDF" w:rsidP="006C1BDF">
      <w:pPr>
        <w:numPr>
          <w:ilvl w:val="0"/>
          <w:numId w:val="4"/>
        </w:numPr>
        <w:spacing w:before="0" w:after="0" w:line="320" w:lineRule="exact"/>
        <w:ind w:left="1418" w:hanging="425"/>
        <w:contextualSpacing/>
        <w:jc w:val="both"/>
        <w:rPr>
          <w:rFonts w:cs="Calibri"/>
        </w:rPr>
      </w:pPr>
      <w:r>
        <w:t>Instalacja połączeń wyrównawczych</w:t>
      </w:r>
    </w:p>
    <w:p w14:paraId="112DADD8" w14:textId="4ADE0B83" w:rsidR="006C1BDF" w:rsidRPr="00584A72" w:rsidRDefault="006C1BDF" w:rsidP="0051361B">
      <w:pPr>
        <w:spacing w:before="0" w:after="0" w:line="320" w:lineRule="exact"/>
        <w:contextualSpacing/>
        <w:jc w:val="both"/>
        <w:rPr>
          <w:rFonts w:cs="Calibri"/>
        </w:rPr>
      </w:pPr>
      <w:r>
        <w:t xml:space="preserve">Dla uziemienia urządzeń i przewodów, na których nie występuje trwale potencjał elektryczny, należy wykonać instalacje połączeń wyrównawczych. Elementem wyrównującym potencjały jest przewód wyrównawczy. Połączenia wyrównawcze </w:t>
      </w:r>
      <w:r>
        <w:lastRenderedPageBreak/>
        <w:t>należy wybrać łącząc przewody ochronne z częściami przewodzącymi innych instalacji.</w:t>
      </w:r>
    </w:p>
    <w:p w14:paraId="2073047F" w14:textId="77777777" w:rsidR="006C1BDF" w:rsidRPr="004906E8" w:rsidRDefault="006C1BDF" w:rsidP="006C1BDF">
      <w:pPr>
        <w:numPr>
          <w:ilvl w:val="0"/>
          <w:numId w:val="4"/>
        </w:numPr>
        <w:spacing w:before="0" w:after="0" w:line="320" w:lineRule="exact"/>
        <w:ind w:left="1418" w:hanging="425"/>
        <w:contextualSpacing/>
        <w:jc w:val="both"/>
        <w:rPr>
          <w:rFonts w:cs="Calibri"/>
        </w:rPr>
      </w:pPr>
      <w:r>
        <w:rPr>
          <w:rFonts w:cs="Calibri"/>
        </w:rPr>
        <w:t>Konstrukcja wsporcza, montażowa</w:t>
      </w:r>
    </w:p>
    <w:p w14:paraId="0693CBE7" w14:textId="436C8A2A" w:rsidR="006C1BDF" w:rsidRPr="00584A72" w:rsidRDefault="006C1BDF" w:rsidP="0051361B">
      <w:pPr>
        <w:jc w:val="both"/>
        <w:rPr>
          <w:rFonts w:cs="Calibri"/>
        </w:rPr>
      </w:pPr>
      <w:r>
        <w:t xml:space="preserve">Ogniwa fotowoltaiczne montować na konstrukcji wsporczej, przy użyciu systemu montażowego dla dachów płaskich. Zamawiający nie dopuszcza ingerowania </w:t>
      </w:r>
      <w:r>
        <w:br/>
        <w:t xml:space="preserve">w istniejące poszycie dachowe. Wykonawca jest zobowiązany dostarczyć inwestorowi dokumentację doboru rozwiązania pod kątem narażenia na wiatr i śnieg jak również dodatkowe obciążenie stropodachu, potwierdzoną przez osobę </w:t>
      </w:r>
      <w:r>
        <w:br/>
        <w:t>z uprawnieniami branży konstrukcyjnej.</w:t>
      </w:r>
    </w:p>
    <w:p w14:paraId="7648A2D7" w14:textId="3E8F488F" w:rsidR="00531F7F" w:rsidRPr="00584A72" w:rsidRDefault="003D6C82" w:rsidP="002E344D">
      <w:pPr>
        <w:pStyle w:val="Nagwek3"/>
        <w:numPr>
          <w:ilvl w:val="2"/>
          <w:numId w:val="3"/>
        </w:numPr>
        <w:ind w:left="426" w:firstLine="425"/>
        <w:rPr>
          <w:rFonts w:cs="Calibri"/>
          <w:b/>
          <w:bCs/>
        </w:rPr>
      </w:pPr>
      <w:bookmarkStart w:id="138" w:name="_Toc223350240"/>
      <w:r w:rsidRPr="00584A72">
        <w:rPr>
          <w:rFonts w:cs="Calibri"/>
          <w:b/>
          <w:bCs/>
        </w:rPr>
        <w:t>Instalacje niskoprądowe</w:t>
      </w:r>
      <w:bookmarkEnd w:id="138"/>
    </w:p>
    <w:p w14:paraId="11A057E3" w14:textId="7A6EF798" w:rsidR="00837BA3" w:rsidRPr="00584A72" w:rsidRDefault="00D91FD2" w:rsidP="009637BB">
      <w:pPr>
        <w:pStyle w:val="Nagwek4"/>
        <w:numPr>
          <w:ilvl w:val="3"/>
          <w:numId w:val="3"/>
        </w:numPr>
        <w:ind w:left="1276" w:hanging="142"/>
        <w:rPr>
          <w:rFonts w:cs="Calibri"/>
          <w:u w:val="single"/>
        </w:rPr>
      </w:pPr>
      <w:bookmarkStart w:id="139" w:name="_Toc223350241"/>
      <w:r w:rsidRPr="00584A72">
        <w:rPr>
          <w:rFonts w:cs="Calibri"/>
          <w:u w:val="single"/>
        </w:rPr>
        <w:t>System tras kablowych i okablowania strukturalnego</w:t>
      </w:r>
      <w:bookmarkEnd w:id="139"/>
    </w:p>
    <w:p w14:paraId="0988A26C" w14:textId="35FD447A" w:rsidR="001B6D02" w:rsidRPr="00584A72" w:rsidRDefault="001B6D02" w:rsidP="001B6D02">
      <w:pPr>
        <w:ind w:left="284"/>
        <w:jc w:val="both"/>
        <w:rPr>
          <w:rFonts w:cs="Calibri"/>
        </w:rPr>
      </w:pPr>
      <w:r w:rsidRPr="00584A72">
        <w:rPr>
          <w:rFonts w:cs="Calibri"/>
        </w:rPr>
        <w:t xml:space="preserve">Dla rozprowadzenia wszystkich wewnętrznych linii zasilających i obwodów odbiorczych instalacji elektrycznych w budynku, przewiduje się trasy kablowe w oparciu o zabudowę systemowych tras, drabin kablowych. </w:t>
      </w:r>
      <w:r w:rsidRPr="00584A72">
        <w:rPr>
          <w:rFonts w:cs="Calibri"/>
          <w:lang w:val="x-none"/>
        </w:rPr>
        <w:t xml:space="preserve">W całym budynku będzie zastosowany jednolity system koryt kablowych. Każdy zainstalowany system tras kablowych będzie gwarantowany przez producenta. Podobnie koryta kablowe o odporności ogniowej E90 zaleca się zastosować produkty jednego producenta. Wszystkie koryta kablowe </w:t>
      </w:r>
      <w:r w:rsidR="0051361B">
        <w:rPr>
          <w:rFonts w:cs="Calibri"/>
        </w:rPr>
        <w:br/>
      </w:r>
      <w:r w:rsidRPr="00584A72">
        <w:rPr>
          <w:rFonts w:cs="Calibri"/>
          <w:lang w:val="x-none"/>
        </w:rPr>
        <w:t>o odporności E90 muszą być montowane przy użyciu certyfikowanych zawiesi, po zmontowaniu całego systemu koryt E90  wykonawca musi uzyskać od producenta certyfikat na cały system koryt kablowych E90. W korytach kablowych systemu E90 prowadzone będą przewody i kable zasilające urządzenia pożarowej ochrony budynku.</w:t>
      </w:r>
    </w:p>
    <w:p w14:paraId="59CBBF98"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Wytyczenie i montaż tras kablowych</w:t>
      </w:r>
    </w:p>
    <w:p w14:paraId="78820ECF" w14:textId="77777777" w:rsidR="001B6D02" w:rsidRPr="00584A72" w:rsidRDefault="001B6D02" w:rsidP="001B6D02">
      <w:pPr>
        <w:ind w:left="284"/>
        <w:jc w:val="both"/>
        <w:rPr>
          <w:rFonts w:cs="Calibri"/>
        </w:rPr>
      </w:pPr>
      <w:r w:rsidRPr="00584A72">
        <w:rPr>
          <w:rFonts w:cs="Calibri"/>
        </w:rPr>
        <w:t>W celu zapewnienia bezpiecznego i przejrzystego prowadzenia przewodów, konieczne jest wyznaczenie tras kablowych z uwzględnieniem warunków technicznych oraz rozmieszczenia innych instalacji. Trasy należy prowadzić w sposób umożliwiający łatwy dostęp serwisowy i  ograniczający ryzyko uszkodzeń mechanicznych. Zaleca się stosowanie korytek, drabinek kablowych lub rur instalacyjnych o odpowiedniej wytrzymałości i klasie palności, dostosowanej do charakteru budynku.</w:t>
      </w:r>
    </w:p>
    <w:p w14:paraId="307F029A"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Montaż uchwytów, podpór, konstrukcji wsporczych</w:t>
      </w:r>
    </w:p>
    <w:p w14:paraId="13939AE6" w14:textId="77777777" w:rsidR="001B6D02" w:rsidRPr="00584A72" w:rsidRDefault="001B6D02" w:rsidP="001B6D02">
      <w:pPr>
        <w:ind w:left="284"/>
        <w:jc w:val="both"/>
        <w:rPr>
          <w:rFonts w:cs="Calibri"/>
        </w:rPr>
      </w:pPr>
      <w:r w:rsidRPr="00584A72">
        <w:rPr>
          <w:rFonts w:cs="Calibri"/>
        </w:rPr>
        <w:t xml:space="preserve">Montaż elementów koryt / drabin kablowych należy wykonać poprzez przykręcenie elementów mocujących bezpośrednio do podłoża lub gotowych konstrukcji.  Wszystkie zawiesia, wsporniki, kotwy należy mocować przy pomocy certyfikowanych kołków.  Do mocowania koryt kablowych należy stosować konstrukcje wsporcze ze stali ocynkowanej. Wszystkie elementy systemu koryt kablowych wewnętrznych mają być cynkowane ogniowo wg metody Sendzimira, zgodnie z PN-EN 10346 w kategorii korozyjności C1. Elementy sytemu tras kablowych instalowanych na zewnątrz budynku (na dachu) będą wyposażone w pokrywy zabezpieczające przed promieniowaniem UV oraz będą cynkowane metodą zanurzeniowo-ogniową, zgodnie z  PN-EN ISO 1461 w kategorii korozyjności C4. Należy zwrócić szczególną uwagę na dopuszczalne wielkości obciążenia koryt kablowych, które uzależnione są od odstępów punktów podparcia. Podczas przeciągania kabli wzdłuż ciągów kablowych mogą wystąpić znaczne dodatkowe </w:t>
      </w:r>
      <w:r w:rsidRPr="00584A72">
        <w:rPr>
          <w:rFonts w:cs="Calibri"/>
        </w:rPr>
        <w:lastRenderedPageBreak/>
        <w:t xml:space="preserve">obciążenia. Niedopuszczalne jest pojawienie się dodatkowych obciążeń powodujących deformacje i uszkodzenia koryt kablowych. Wszystkie główne ciągi kablowe należy wykonać z blachy stalowej perforowanej o grubości min. 1mm cynkowanej ogniowo, zawiesia należy rozmieszczać zgodnie z wytycznymi producenta w zależności od szerokości koryt i przewidywanego ciężaru kabli. </w:t>
      </w:r>
    </w:p>
    <w:p w14:paraId="20AA31F0"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Wykonanie przebić i zabezpieczeń p. poż.</w:t>
      </w:r>
    </w:p>
    <w:p w14:paraId="3C4A897F" w14:textId="5038C048" w:rsidR="001B6D02" w:rsidRPr="00584A72" w:rsidRDefault="001B6D02" w:rsidP="001B6D02">
      <w:pPr>
        <w:ind w:left="284"/>
        <w:jc w:val="both"/>
        <w:rPr>
          <w:rFonts w:cs="Calibri"/>
        </w:rPr>
      </w:pPr>
      <w:r w:rsidRPr="00584A72">
        <w:rPr>
          <w:rFonts w:cs="Calibri"/>
        </w:rPr>
        <w:t xml:space="preserve">Przejścia przewodów i kabli poprzez przepusty o średnicy powyżej 4 cm przez ściany </w:t>
      </w:r>
      <w:r w:rsidR="0051361B">
        <w:rPr>
          <w:rFonts w:cs="Calibri"/>
        </w:rPr>
        <w:br/>
      </w:r>
      <w:r w:rsidRPr="00584A72">
        <w:rPr>
          <w:rFonts w:cs="Calibri"/>
        </w:rPr>
        <w:t>i stropy, dla których wymagana jest klasa odporności El 60, REI 60, El 120 lub REI 120 lub wyższa zabezpieczone mają być certyfikowanymi masami ogniochronnymi do odpowiedniej klasy odporności ogniowej. Przejścia przez pozostałe elementy mają być uszczelnione materiałem uszczelniającym. Przewody instalacji elektrycznej przechodzące tranzytem przez kondygnacje w obrębie których wyłączono napięcie instalacji elektrycznej, obudowane są elementami w klasie EI 120 odporności ogniowej i zamknięte drzwiami w klasie El 60 odporności ogniowej.</w:t>
      </w:r>
    </w:p>
    <w:p w14:paraId="1289A7A7"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Wykonanie podejść / tras indywidualnych</w:t>
      </w:r>
    </w:p>
    <w:p w14:paraId="45F17554" w14:textId="77777777" w:rsidR="001B6D02" w:rsidRPr="00584A72" w:rsidRDefault="001B6D02" w:rsidP="001B6D02">
      <w:pPr>
        <w:ind w:left="284"/>
        <w:jc w:val="both"/>
        <w:rPr>
          <w:rFonts w:cs="Calibri"/>
        </w:rPr>
      </w:pPr>
      <w:r w:rsidRPr="00584A72">
        <w:rPr>
          <w:rFonts w:cs="Calibri"/>
        </w:rPr>
        <w:t>Trasy kablowe do urządzeń wymagających indywidualnych podejść (np. rozdzielnice lokalne, maszyny technologiczne) należy prowadzić w sposób zapewniający minimalne spadki napięcia oraz bezpieczeństwo obsługi. W przypadku konieczności prowadzenia kabli w przestrzeniach trudno dostępnych lub o podwyższonym zagrożeniu uszkodzeniami mechanicznymi, należy zastosować wzmocnione kanały, korytka bądź peszle ochronne.</w:t>
      </w:r>
    </w:p>
    <w:p w14:paraId="5B2EF22D" w14:textId="77777777"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Wykonanie połączeń wyrównawczych</w:t>
      </w:r>
    </w:p>
    <w:p w14:paraId="330DA04F" w14:textId="77777777" w:rsidR="001B6D02" w:rsidRPr="00584A72" w:rsidRDefault="001B6D02" w:rsidP="001B6D02">
      <w:pPr>
        <w:ind w:left="284"/>
        <w:jc w:val="both"/>
        <w:rPr>
          <w:rFonts w:cs="Calibri"/>
        </w:rPr>
      </w:pPr>
      <w:r w:rsidRPr="00584A72">
        <w:rPr>
          <w:rFonts w:cs="Calibri"/>
        </w:rPr>
        <w:t>Dla zapewnienia właściwego poziomu ochrony przeciwporażeniowej oraz eliminacji różnic potencjałów, konieczne jest wykonanie połączeń wyrównawczych wzdłuż tras kablowych. Uziemienie i wyrównanie potencjałów należy realizować zgodnie z normami branżowymi, stosując trwałe i pewne połączenia (np. mostki, zaciski, bednarkę).</w:t>
      </w:r>
    </w:p>
    <w:p w14:paraId="2CCBC91F" w14:textId="08A7FB6D" w:rsidR="001B6D02" w:rsidRPr="00584A72" w:rsidRDefault="001B6D02" w:rsidP="0084388A">
      <w:pPr>
        <w:numPr>
          <w:ilvl w:val="0"/>
          <w:numId w:val="4"/>
        </w:numPr>
        <w:spacing w:before="0" w:after="0" w:line="320" w:lineRule="exact"/>
        <w:ind w:left="1418" w:hanging="425"/>
        <w:contextualSpacing/>
        <w:jc w:val="both"/>
        <w:rPr>
          <w:rFonts w:cs="Calibri"/>
        </w:rPr>
      </w:pPr>
      <w:r w:rsidRPr="00584A72">
        <w:rPr>
          <w:rFonts w:cs="Calibri"/>
        </w:rPr>
        <w:t>Dostawa, montaż i uporządkowanie okablowania</w:t>
      </w:r>
    </w:p>
    <w:p w14:paraId="510BDE0A" w14:textId="1F8DD4E8" w:rsidR="000A4848" w:rsidRPr="00584A72" w:rsidRDefault="001B6D02" w:rsidP="00985C92">
      <w:pPr>
        <w:ind w:left="284"/>
        <w:jc w:val="both"/>
        <w:rPr>
          <w:rFonts w:cs="Calibri"/>
        </w:rPr>
      </w:pPr>
      <w:r w:rsidRPr="00584A72">
        <w:rPr>
          <w:rFonts w:cs="Calibri"/>
        </w:rPr>
        <w:t>Po wykonaniu konstrukcji nośnych i przepustów ppoż. należy przystąpić montażu kabli. Okablowanie powinno być prowadzone w sposób estetyczny i przejrzysty, a każdy przewód należy opisać zgodnie z dokumentacją projektową. Po zakończeniu prac należy sprawdzić poprawność oznakowania oraz wykonać wymagane pomiary elektryczne, potwierdzając prawidłowe ułożenie i bezpieczeństwo użytkowania instalacji.</w:t>
      </w:r>
    </w:p>
    <w:p w14:paraId="28F0C207" w14:textId="2C45A189" w:rsidR="003E3AAD" w:rsidRPr="00584A72" w:rsidRDefault="003D7E9C" w:rsidP="00411EAC">
      <w:pPr>
        <w:pStyle w:val="Nagwek2"/>
        <w:numPr>
          <w:ilvl w:val="1"/>
          <w:numId w:val="3"/>
        </w:numPr>
        <w:ind w:left="1134" w:hanging="567"/>
        <w:rPr>
          <w:rFonts w:cs="Calibri"/>
          <w:u w:val="single"/>
        </w:rPr>
      </w:pPr>
      <w:bookmarkStart w:id="140" w:name="_Toc223350242"/>
      <w:r w:rsidRPr="00584A72">
        <w:rPr>
          <w:rFonts w:cs="Calibri"/>
          <w:u w:val="single"/>
        </w:rPr>
        <w:t>Definicje i pojęcia</w:t>
      </w:r>
      <w:bookmarkEnd w:id="140"/>
    </w:p>
    <w:p w14:paraId="2FA98C98" w14:textId="2C30CE17" w:rsidR="003D7E9C" w:rsidRPr="00584A72" w:rsidRDefault="003D7E9C" w:rsidP="008E0EB2">
      <w:pPr>
        <w:ind w:left="284"/>
        <w:jc w:val="both"/>
        <w:rPr>
          <w:rFonts w:cs="Calibri"/>
        </w:rPr>
      </w:pPr>
      <w:r w:rsidRPr="00584A72">
        <w:rPr>
          <w:rFonts w:cs="Calibri"/>
        </w:rPr>
        <w:t xml:space="preserve">Biorąc pod uwagę </w:t>
      </w:r>
      <w:r w:rsidR="00292CC9" w:rsidRPr="00584A72">
        <w:rPr>
          <w:rFonts w:cs="Calibri"/>
        </w:rPr>
        <w:t>zastosowanych określeń oraz szczegółowość opisów zakresu robót przedstawionego w p. 1.1.4. – nie przewiduje się stworzenia żadnych dodatkowych definicji i pojęć.</w:t>
      </w:r>
    </w:p>
    <w:p w14:paraId="1EAE8262" w14:textId="4060D524" w:rsidR="003E3AAD" w:rsidRPr="00584A72" w:rsidRDefault="000B5947" w:rsidP="00EF0E8F">
      <w:pPr>
        <w:pStyle w:val="Nagwek2"/>
        <w:numPr>
          <w:ilvl w:val="1"/>
          <w:numId w:val="3"/>
        </w:numPr>
        <w:ind w:left="1134" w:hanging="567"/>
        <w:rPr>
          <w:rFonts w:cs="Calibri"/>
          <w:u w:val="single"/>
        </w:rPr>
      </w:pPr>
      <w:bookmarkStart w:id="141" w:name="_Toc223350243"/>
      <w:r w:rsidRPr="00584A72">
        <w:rPr>
          <w:rFonts w:cs="Calibri"/>
          <w:u w:val="single"/>
        </w:rPr>
        <w:t>W</w:t>
      </w:r>
      <w:r w:rsidR="00292CC9" w:rsidRPr="00584A72">
        <w:rPr>
          <w:rFonts w:cs="Calibri"/>
          <w:u w:val="single"/>
        </w:rPr>
        <w:t>ymagania dotyczące robót</w:t>
      </w:r>
      <w:bookmarkEnd w:id="141"/>
    </w:p>
    <w:p w14:paraId="2D03443A" w14:textId="5418EF7B" w:rsidR="00292CC9" w:rsidRPr="00584A72" w:rsidRDefault="004A6500"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2C0CD9" w:rsidRPr="00584A72">
        <w:rPr>
          <w:rFonts w:cs="Calibri"/>
        </w:rPr>
        <w:t> </w:t>
      </w:r>
      <w:r w:rsidRPr="00584A72">
        <w:rPr>
          <w:rFonts w:cs="Calibri"/>
        </w:rPr>
        <w:t xml:space="preserve">punkcie </w:t>
      </w:r>
      <w:r w:rsidR="007C6D8F" w:rsidRPr="00584A72">
        <w:rPr>
          <w:rFonts w:cs="Calibri"/>
        </w:rPr>
        <w:t>1.1.5.</w:t>
      </w:r>
      <w:r w:rsidR="00E70EB3" w:rsidRPr="00584A72">
        <w:rPr>
          <w:rFonts w:cs="Calibri"/>
        </w:rPr>
        <w:t xml:space="preserve"> Wymagania dotyczące robót rozpatrujemy poprzez rozwinięcie poniższych zagadnień:</w:t>
      </w:r>
    </w:p>
    <w:p w14:paraId="0A6814A9" w14:textId="33D7F346" w:rsidR="00E70EB3" w:rsidRPr="00584A72" w:rsidRDefault="00E70EB3" w:rsidP="0084388A">
      <w:pPr>
        <w:numPr>
          <w:ilvl w:val="0"/>
          <w:numId w:val="4"/>
        </w:numPr>
        <w:spacing w:before="0" w:after="0" w:line="320" w:lineRule="exact"/>
        <w:ind w:left="1418" w:hanging="425"/>
        <w:contextualSpacing/>
        <w:jc w:val="both"/>
        <w:rPr>
          <w:rFonts w:cs="Calibri"/>
        </w:rPr>
      </w:pPr>
      <w:r w:rsidRPr="00584A72">
        <w:rPr>
          <w:rFonts w:cs="Calibri"/>
        </w:rPr>
        <w:lastRenderedPageBreak/>
        <w:t>Przekazanie terenu budowy,</w:t>
      </w:r>
    </w:p>
    <w:p w14:paraId="5A08E7E2" w14:textId="3D2C9D30" w:rsidR="00E70EB3"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Dokumentacja projektowa,</w:t>
      </w:r>
    </w:p>
    <w:p w14:paraId="04B2A7D3" w14:textId="0EA4EDA8"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Zgodność robót z Dokumentacją Projektową i ST,</w:t>
      </w:r>
    </w:p>
    <w:p w14:paraId="2B2132D7" w14:textId="24D381F9"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Zabezpieczenie terenu budowy,</w:t>
      </w:r>
    </w:p>
    <w:p w14:paraId="3D36E7A7" w14:textId="3B417DB9"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Ochrona środowiska w czasie wykonywania robót,</w:t>
      </w:r>
    </w:p>
    <w:p w14:paraId="1EC892BA" w14:textId="2D2ED955"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Ochrona przeciwpożarowa,</w:t>
      </w:r>
    </w:p>
    <w:p w14:paraId="34F1F7D2" w14:textId="712055EC" w:rsidR="004470B6" w:rsidRPr="00584A72" w:rsidRDefault="004470B6" w:rsidP="0084388A">
      <w:pPr>
        <w:numPr>
          <w:ilvl w:val="0"/>
          <w:numId w:val="4"/>
        </w:numPr>
        <w:spacing w:before="0" w:after="0" w:line="320" w:lineRule="exact"/>
        <w:ind w:left="1418" w:hanging="425"/>
        <w:contextualSpacing/>
        <w:jc w:val="both"/>
        <w:rPr>
          <w:rFonts w:cs="Calibri"/>
        </w:rPr>
      </w:pPr>
      <w:r w:rsidRPr="00584A72">
        <w:rPr>
          <w:rFonts w:cs="Calibri"/>
        </w:rPr>
        <w:t>Materiały szkodliwe dla otoczenia,</w:t>
      </w:r>
    </w:p>
    <w:p w14:paraId="443BBFCD" w14:textId="24948A2B" w:rsidR="004470B6" w:rsidRPr="00584A72" w:rsidRDefault="00434F81" w:rsidP="0084388A">
      <w:pPr>
        <w:numPr>
          <w:ilvl w:val="0"/>
          <w:numId w:val="4"/>
        </w:numPr>
        <w:spacing w:before="0" w:after="0" w:line="320" w:lineRule="exact"/>
        <w:ind w:left="1418" w:hanging="425"/>
        <w:contextualSpacing/>
        <w:jc w:val="both"/>
        <w:rPr>
          <w:rFonts w:cs="Calibri"/>
        </w:rPr>
      </w:pPr>
      <w:r w:rsidRPr="00584A72">
        <w:rPr>
          <w:rFonts w:cs="Calibri"/>
        </w:rPr>
        <w:t>Ochrona własności publicznej i prywatnej,</w:t>
      </w:r>
    </w:p>
    <w:p w14:paraId="216FB6F9" w14:textId="5085C52D" w:rsidR="00434F81" w:rsidRPr="00584A72" w:rsidRDefault="00434F81" w:rsidP="0084388A">
      <w:pPr>
        <w:numPr>
          <w:ilvl w:val="0"/>
          <w:numId w:val="4"/>
        </w:numPr>
        <w:spacing w:before="0" w:after="0" w:line="320" w:lineRule="exact"/>
        <w:ind w:left="1418" w:hanging="425"/>
        <w:contextualSpacing/>
        <w:jc w:val="both"/>
        <w:rPr>
          <w:rFonts w:cs="Calibri"/>
        </w:rPr>
      </w:pPr>
      <w:r w:rsidRPr="00584A72">
        <w:rPr>
          <w:rFonts w:cs="Calibri"/>
        </w:rPr>
        <w:t>Bezpieczeństwo i higiena pracy,</w:t>
      </w:r>
    </w:p>
    <w:p w14:paraId="502C88C1" w14:textId="6ED144FB" w:rsidR="00434F81" w:rsidRPr="00584A72" w:rsidRDefault="00434F81" w:rsidP="0084388A">
      <w:pPr>
        <w:numPr>
          <w:ilvl w:val="0"/>
          <w:numId w:val="4"/>
        </w:numPr>
        <w:spacing w:before="0" w:after="0" w:line="320" w:lineRule="exact"/>
        <w:ind w:left="1418" w:hanging="425"/>
        <w:contextualSpacing/>
        <w:jc w:val="both"/>
        <w:rPr>
          <w:rFonts w:cs="Calibri"/>
        </w:rPr>
      </w:pPr>
      <w:r w:rsidRPr="00584A72">
        <w:rPr>
          <w:rFonts w:cs="Calibri"/>
        </w:rPr>
        <w:t>Ochrona i utrzymanie robót,</w:t>
      </w:r>
    </w:p>
    <w:p w14:paraId="3DCAAF3A" w14:textId="5043B1F5" w:rsidR="00434F81" w:rsidRPr="00584A72" w:rsidRDefault="005512B7" w:rsidP="0084388A">
      <w:pPr>
        <w:numPr>
          <w:ilvl w:val="0"/>
          <w:numId w:val="4"/>
        </w:numPr>
        <w:spacing w:before="0" w:after="0" w:line="320" w:lineRule="exact"/>
        <w:ind w:left="1418" w:hanging="425"/>
        <w:contextualSpacing/>
        <w:jc w:val="both"/>
        <w:rPr>
          <w:rFonts w:cs="Calibri"/>
        </w:rPr>
      </w:pPr>
      <w:r w:rsidRPr="00584A72">
        <w:rPr>
          <w:rFonts w:cs="Calibri"/>
        </w:rPr>
        <w:t>Stosowanie się do prawa i innych przepisów,</w:t>
      </w:r>
    </w:p>
    <w:p w14:paraId="67DF9C6E" w14:textId="383DAB43" w:rsidR="005512B7" w:rsidRPr="00584A72" w:rsidRDefault="005512B7" w:rsidP="0084388A">
      <w:pPr>
        <w:numPr>
          <w:ilvl w:val="0"/>
          <w:numId w:val="4"/>
        </w:numPr>
        <w:spacing w:before="0" w:after="0" w:line="320" w:lineRule="exact"/>
        <w:ind w:left="1418" w:hanging="425"/>
        <w:contextualSpacing/>
        <w:jc w:val="both"/>
        <w:rPr>
          <w:rFonts w:cs="Calibri"/>
        </w:rPr>
      </w:pPr>
      <w:r w:rsidRPr="00584A72">
        <w:rPr>
          <w:rFonts w:cs="Calibri"/>
        </w:rPr>
        <w:t>Materiały nie odpowia</w:t>
      </w:r>
      <w:r w:rsidR="0016445A" w:rsidRPr="00584A72">
        <w:rPr>
          <w:rFonts w:cs="Calibri"/>
        </w:rPr>
        <w:t>dające wymaganiom.</w:t>
      </w:r>
    </w:p>
    <w:p w14:paraId="096FBFB9" w14:textId="77900F5C" w:rsidR="00667549" w:rsidRPr="00584A72" w:rsidRDefault="00667549" w:rsidP="00781BA7">
      <w:pPr>
        <w:ind w:left="284"/>
        <w:jc w:val="both"/>
        <w:rPr>
          <w:rFonts w:cs="Calibri"/>
        </w:rPr>
      </w:pPr>
      <w:r w:rsidRPr="00584A72">
        <w:rPr>
          <w:rFonts w:cs="Calibri"/>
        </w:rPr>
        <w:t>Wykonawca jest odpowiedzialny za prowadzenie robót zgodnie z kontraktem oraz za jakość zastosowanych materiałów, wykonanych Robót, za ich zgodność z Dokumentacją Projektową, wymaganiami ST, Projektu Organizacji Robót oraz poleceniami Inżyniera Kontraktu. Wykonawca ponosi odpowiedzialność za dokładne wytyczenie w planie i wyznaczenie wysokości wszystkich elementów robót zgodnie z wymiarami i rzędnymi określonymi w Dokumentacji projektowej lub pisemnymi poleceniami Inżyniera Kontraktu. Następstwa jakiegokolwiek błędu spowodowanego przez Wykonawcę w wytyczeniu tras i montażu zostaną, jeśli takie będą wymagania Inżyniera Kontraktu, poprawione przez Wykonawcę na własny koszt. Decyzje Inżyniera dotyczące akceptacji lub odrzucenia materiałów i elementów robót będą oparte na wymaganiach sformułowanych w Kontrakcie, Dokumentacji Projektowej i ST, oraz w normach i wytycznych. Przy podejmowaniu decyzji Inżynier Kontraktu uwzględni wyniki badań materiałów i Robót, tolerancje wykonania normalnie występujące przy produkcji i przy badaniach materiałów, doświadczenie z przeszłości oraz inne czynniki wpływające na rozważaną kwestię. Polecenia Inżyniera Kontraktu będą wykonywane w ustalonym przez niego terminie pod groźbą zatrzymania robót. Skutki finansowe z tego tytułu ponosi Wykonawca. Wszystkie roboty budowlane muszą być objęte gwarancją min. 5 lat.</w:t>
      </w:r>
    </w:p>
    <w:p w14:paraId="7281799A" w14:textId="6CD996E2" w:rsidR="003E3AAD" w:rsidRPr="00584A72" w:rsidRDefault="000B5947" w:rsidP="00EF0E8F">
      <w:pPr>
        <w:pStyle w:val="Nagwek2"/>
        <w:numPr>
          <w:ilvl w:val="1"/>
          <w:numId w:val="3"/>
        </w:numPr>
        <w:ind w:left="1134" w:hanging="567"/>
        <w:rPr>
          <w:rFonts w:cs="Calibri"/>
          <w:u w:val="single"/>
        </w:rPr>
      </w:pPr>
      <w:bookmarkStart w:id="142" w:name="_Toc223350244"/>
      <w:r w:rsidRPr="00584A72">
        <w:rPr>
          <w:rFonts w:cs="Calibri"/>
          <w:u w:val="single"/>
        </w:rPr>
        <w:t>W</w:t>
      </w:r>
      <w:r w:rsidR="007C6D8F" w:rsidRPr="00584A72">
        <w:rPr>
          <w:rFonts w:cs="Calibri"/>
          <w:u w:val="single"/>
        </w:rPr>
        <w:t xml:space="preserve">ymagania dotyczące </w:t>
      </w:r>
      <w:r w:rsidR="00416845" w:rsidRPr="00584A72">
        <w:rPr>
          <w:rFonts w:cs="Calibri"/>
          <w:u w:val="single"/>
        </w:rPr>
        <w:t>materiałów</w:t>
      </w:r>
      <w:bookmarkEnd w:id="142"/>
    </w:p>
    <w:p w14:paraId="2A9C7E72" w14:textId="29206E65" w:rsidR="007C6D8F" w:rsidRPr="00584A72" w:rsidRDefault="007C6D8F"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2C0CD9" w:rsidRPr="00584A72">
        <w:rPr>
          <w:rFonts w:cs="Calibri"/>
        </w:rPr>
        <w:t> </w:t>
      </w:r>
      <w:r w:rsidRPr="00584A72">
        <w:rPr>
          <w:rFonts w:cs="Calibri"/>
        </w:rPr>
        <w:t>punkcie 1.2.</w:t>
      </w:r>
      <w:r w:rsidR="005347FA" w:rsidRPr="00584A72">
        <w:rPr>
          <w:rFonts w:cs="Calibri"/>
        </w:rPr>
        <w:t xml:space="preserve"> Parametry materiałów określono w projekcie wykonawczym, parametry urządzeń określono na schematach oraz w zestawieniu materiałów</w:t>
      </w:r>
      <w:r w:rsidR="00130607" w:rsidRPr="00584A72">
        <w:rPr>
          <w:rFonts w:cs="Calibri"/>
        </w:rPr>
        <w:t>.</w:t>
      </w:r>
      <w:r w:rsidR="005347FA" w:rsidRPr="00584A72">
        <w:rPr>
          <w:rFonts w:cs="Calibri"/>
        </w:rPr>
        <w:t xml:space="preserve"> </w:t>
      </w:r>
      <w:r w:rsidR="00880E0C" w:rsidRPr="00584A72">
        <w:rPr>
          <w:rFonts w:cs="Calibri"/>
        </w:rPr>
        <w:t>Typy (parametry) urządzeń, osprzętu i rodzaje materiałów powinny być zgodne z danymi zawartymi w</w:t>
      </w:r>
      <w:r w:rsidR="002C0CD9" w:rsidRPr="00584A72">
        <w:rPr>
          <w:rFonts w:cs="Calibri"/>
        </w:rPr>
        <w:t> </w:t>
      </w:r>
      <w:r w:rsidR="00880E0C" w:rsidRPr="00584A72">
        <w:rPr>
          <w:rFonts w:cs="Calibri"/>
        </w:rPr>
        <w:t xml:space="preserve">specyfikacji projektowej. Zastosowanie innych urządzeń, sprzętu lub materiałów na inne niż to wynika z projektu możliwe jest tylko pod warunkiem zachowania wszystkich, co najmniej równoważnych parametrów technicznych. Ewentualne pogorszenie funkcjonalności poszczególnych systemów spowodowane zmianą urządzeń na inne niż wynika to z niniejszego opracowania przenosi odpowiedzialność na osobę, która te zmiany dokonała. O wszelkich zmianach w projekcie należy powiadomić Inwestora. Stosowane materiały i urządzenia powinny być nowe i dostarczone na budowę w oryginalnym opakowaniu i powinny być klasy I jakości. Wszystkie urządzenia muszą być dostarczone wraz z kopią certyfikatów lub deklaracji zgodności producenta z obowiązującymi normami </w:t>
      </w:r>
      <w:r w:rsidR="00880E0C" w:rsidRPr="00584A72">
        <w:rPr>
          <w:rFonts w:cs="Calibri"/>
        </w:rPr>
        <w:lastRenderedPageBreak/>
        <w:t xml:space="preserve">gwarantującymi bezpieczeństwo ich instalacji oraz przyszłej eksploatacji. Zastosowane urządzenia muszą posiadać przed ich zainstalowaniem, atesty dopuszczenia do obrotu i powszechnego stosowania, zgodnie z obowiązującymi przepisami. Wykonawca jest odpowiedzialny za sprawdzenie ich właściwości, parametrów technicznych i zgodności z dokumentacją projektową. Wykonawca jest zobowiązany do używania sprzętu, który nie spowoduje niekorzystnego wpływu, na jakość wykonywanych prac. Roboty instalatorskie będą wykonywane ręcznie, przy użyciu drobnego sprzętu pomocniczego. Sprzęt powinien być sprawny technicznie i powinien być ustawiony zgodnie z wymaganiami producenta oraz używany zgodnie z przepisami. Ze względu na stopień złożoności oraz mnogość i funkcjonalność urządzeń, montaż oraz uruchomienie poszczególnych systemów </w:t>
      </w:r>
      <w:r w:rsidR="00E01DF6" w:rsidRPr="00584A72">
        <w:rPr>
          <w:rFonts w:cs="Calibri"/>
        </w:rPr>
        <w:t>muszą</w:t>
      </w:r>
      <w:r w:rsidR="00880E0C" w:rsidRPr="00584A72">
        <w:rPr>
          <w:rFonts w:cs="Calibri"/>
        </w:rPr>
        <w:t xml:space="preserve"> być wykonane przez wyspecjalizowaną firmę, która zatrudnia przeszkolonych specjalistów, posiadających stosowne certyfikaty wydane przez producentów sprzętu.</w:t>
      </w:r>
      <w:r w:rsidR="00977552" w:rsidRPr="00584A72">
        <w:rPr>
          <w:rFonts w:cs="Calibri"/>
        </w:rPr>
        <w:t xml:space="preserve"> Wykonawca zapewni, aby tymczasowo składowane materiały, do czasu, gdy będą potrzebne na budowie, były zabezpieczone przed zanieczyszczeniem, zachowały swoją jakość i właściwość do robót oraz były dostępne do kontroli przez Inwestora. Miejsce czasowego składowania będzie zlokalizowane w obrębie Terenu Budowy lub poza Terenem Budowy w</w:t>
      </w:r>
      <w:r w:rsidR="002C0CD9" w:rsidRPr="00584A72">
        <w:rPr>
          <w:rFonts w:cs="Calibri"/>
        </w:rPr>
        <w:t> </w:t>
      </w:r>
      <w:r w:rsidR="00977552" w:rsidRPr="00584A72">
        <w:rPr>
          <w:rFonts w:cs="Calibri"/>
        </w:rPr>
        <w:t>miejscach zorganizowanych przez Wykonawcę. Na wszystkie urządzenia oraz materiały zastosowane w trakcie budowy gwarancja musi wynosić min. 5 lata.</w:t>
      </w:r>
    </w:p>
    <w:p w14:paraId="256D081F" w14:textId="1C8CD7E2" w:rsidR="00432CDF" w:rsidRPr="00584A72" w:rsidRDefault="000B5947" w:rsidP="00EF0E8F">
      <w:pPr>
        <w:pStyle w:val="Nagwek2"/>
        <w:numPr>
          <w:ilvl w:val="1"/>
          <w:numId w:val="3"/>
        </w:numPr>
        <w:ind w:left="1134" w:hanging="567"/>
        <w:rPr>
          <w:rFonts w:cs="Calibri"/>
          <w:u w:val="single"/>
        </w:rPr>
      </w:pPr>
      <w:bookmarkStart w:id="143" w:name="_Toc223350245"/>
      <w:r w:rsidRPr="00584A72">
        <w:rPr>
          <w:rFonts w:cs="Calibri"/>
          <w:u w:val="single"/>
        </w:rPr>
        <w:t>W</w:t>
      </w:r>
      <w:r w:rsidR="005347FA" w:rsidRPr="00584A72">
        <w:rPr>
          <w:rFonts w:cs="Calibri"/>
          <w:u w:val="single"/>
        </w:rPr>
        <w:t>ymagania dotyczące sprzętu</w:t>
      </w:r>
      <w:bookmarkEnd w:id="143"/>
    </w:p>
    <w:p w14:paraId="3F7DC68C" w14:textId="09643BCC" w:rsidR="00F15431" w:rsidRPr="00584A72" w:rsidRDefault="00CF2417"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2C0CD9" w:rsidRPr="00584A72">
        <w:rPr>
          <w:rFonts w:cs="Calibri"/>
        </w:rPr>
        <w:t> </w:t>
      </w:r>
      <w:r w:rsidRPr="00584A72">
        <w:rPr>
          <w:rFonts w:cs="Calibri"/>
        </w:rPr>
        <w:t>punkcie 1.</w:t>
      </w:r>
      <w:r w:rsidR="00F13892" w:rsidRPr="00584A72">
        <w:rPr>
          <w:rFonts w:cs="Calibri"/>
        </w:rPr>
        <w:t>3.</w:t>
      </w:r>
      <w:r w:rsidRPr="00584A72">
        <w:rPr>
          <w:rFonts w:cs="Calibri"/>
        </w:rPr>
        <w:t xml:space="preserve"> </w:t>
      </w:r>
      <w:r w:rsidR="00F15431" w:rsidRPr="00584A72">
        <w:rPr>
          <w:rFonts w:cs="Calibri"/>
        </w:rPr>
        <w:t>Przy wykonywaniu robót należy używać niezbędnych narzędzi ręcznych, elektrycznych w tym również specjalistycznego sprzętu instalacyjnego oraz maszyn. Sprzęt, będący własnością Wykonawcy lub wynajęty do wykonania robót, ma być utrzymywany w</w:t>
      </w:r>
      <w:r w:rsidR="002C0CD9" w:rsidRPr="00584A72">
        <w:rPr>
          <w:rFonts w:cs="Calibri"/>
        </w:rPr>
        <w:t> </w:t>
      </w:r>
      <w:r w:rsidR="00F15431" w:rsidRPr="00584A72">
        <w:rPr>
          <w:rFonts w:cs="Calibri"/>
        </w:rPr>
        <w:t>dobrym stanie i gotowości do pracy. Będzie on zgodny z normami ochrony środowiska i</w:t>
      </w:r>
      <w:r w:rsidR="002C0CD9" w:rsidRPr="00584A72">
        <w:rPr>
          <w:rFonts w:cs="Calibri"/>
        </w:rPr>
        <w:t> </w:t>
      </w:r>
      <w:r w:rsidR="00F15431" w:rsidRPr="00584A72">
        <w:rPr>
          <w:rFonts w:cs="Calibri"/>
        </w:rPr>
        <w:t xml:space="preserve">przepisami dotyczącymi jego użytkowania. Wykonawca dostarczy Inwestorowi kopie dokumentów potwierdzających dopuszczenie sprzętu do użytkowania, </w:t>
      </w:r>
      <w:r w:rsidR="00FC33AD" w:rsidRPr="00584A72">
        <w:rPr>
          <w:rFonts w:cs="Calibri"/>
        </w:rPr>
        <w:t>tam,</w:t>
      </w:r>
      <w:r w:rsidR="00F15431" w:rsidRPr="00584A72">
        <w:rPr>
          <w:rFonts w:cs="Calibri"/>
        </w:rPr>
        <w:t xml:space="preserve"> gdzie jest to wymagane przepisami. Sprzęt, maszyny, urządzenia i narzędzia nie gwarantujące zachowania warunków Kontraktu, zostaną zdyskwalifikowane i nie dopuszczone do pracy.</w:t>
      </w:r>
    </w:p>
    <w:p w14:paraId="1F1EC1D6" w14:textId="205780AB" w:rsidR="00F13892" w:rsidRPr="00584A72" w:rsidRDefault="000B5947" w:rsidP="00EF0E8F">
      <w:pPr>
        <w:pStyle w:val="Nagwek2"/>
        <w:numPr>
          <w:ilvl w:val="1"/>
          <w:numId w:val="3"/>
        </w:numPr>
        <w:ind w:left="1134" w:hanging="567"/>
        <w:rPr>
          <w:rFonts w:cs="Calibri"/>
          <w:u w:val="single"/>
        </w:rPr>
      </w:pPr>
      <w:bookmarkStart w:id="144" w:name="_Toc223350246"/>
      <w:r w:rsidRPr="00584A72">
        <w:rPr>
          <w:rFonts w:cs="Calibri"/>
          <w:u w:val="single"/>
        </w:rPr>
        <w:t>W</w:t>
      </w:r>
      <w:r w:rsidR="00F13892" w:rsidRPr="00584A72">
        <w:rPr>
          <w:rFonts w:cs="Calibri"/>
          <w:u w:val="single"/>
        </w:rPr>
        <w:t xml:space="preserve">ymagania dotyczące </w:t>
      </w:r>
      <w:r w:rsidR="00416845" w:rsidRPr="00584A72">
        <w:rPr>
          <w:rFonts w:cs="Calibri"/>
          <w:u w:val="single"/>
        </w:rPr>
        <w:t>transportu</w:t>
      </w:r>
      <w:bookmarkEnd w:id="144"/>
    </w:p>
    <w:p w14:paraId="67375F13" w14:textId="7D6D1018" w:rsidR="00B80A7E" w:rsidRPr="00584A72" w:rsidRDefault="00B80A7E"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EC2883" w:rsidRPr="00584A72">
        <w:rPr>
          <w:rFonts w:cs="Calibri"/>
        </w:rPr>
        <w:t> </w:t>
      </w:r>
      <w:r w:rsidRPr="00584A72">
        <w:rPr>
          <w:rFonts w:cs="Calibri"/>
        </w:rPr>
        <w:t>punkcie 1.4.</w:t>
      </w:r>
      <w:r w:rsidR="002A3581" w:rsidRPr="00584A72">
        <w:rPr>
          <w:rFonts w:cs="Calibri"/>
        </w:rPr>
        <w:t xml:space="preserve"> Urządzenia i osprzęt należy transportować na miejsce montażu samochodem. Załadunek i rozładunek – ręczny. Materiały i sprzęt mogą być przewożone dowolnymi środkami transportu zaakceptowanymi przez Inspektora, w sposób zabezpieczający je przed uszkodzeniem, segregacją, itp. Należy zapewnić stabilne ustawienie i zabezpieczenie pasami elementów na czas transportu.</w:t>
      </w:r>
    </w:p>
    <w:p w14:paraId="438C80C1" w14:textId="58E584B9" w:rsidR="00F13892" w:rsidRPr="00584A72" w:rsidRDefault="000B5947" w:rsidP="00EF0E8F">
      <w:pPr>
        <w:pStyle w:val="Nagwek2"/>
        <w:numPr>
          <w:ilvl w:val="1"/>
          <w:numId w:val="3"/>
        </w:numPr>
        <w:ind w:left="1134" w:hanging="567"/>
        <w:rPr>
          <w:rFonts w:cs="Calibri"/>
          <w:u w:val="single"/>
        </w:rPr>
      </w:pPr>
      <w:bookmarkStart w:id="145" w:name="_Toc223350247"/>
      <w:r w:rsidRPr="00584A72">
        <w:rPr>
          <w:rFonts w:cs="Calibri"/>
          <w:u w:val="single"/>
        </w:rPr>
        <w:t>W</w:t>
      </w:r>
      <w:r w:rsidR="00F13892" w:rsidRPr="00584A72">
        <w:rPr>
          <w:rFonts w:cs="Calibri"/>
          <w:u w:val="single"/>
        </w:rPr>
        <w:t xml:space="preserve">ymagania dotyczące </w:t>
      </w:r>
      <w:r w:rsidR="00416845" w:rsidRPr="00584A72">
        <w:rPr>
          <w:rFonts w:cs="Calibri"/>
          <w:u w:val="single"/>
        </w:rPr>
        <w:t>wykonania robót</w:t>
      </w:r>
      <w:bookmarkEnd w:id="145"/>
    </w:p>
    <w:p w14:paraId="74BC2760" w14:textId="538156C7" w:rsidR="00B80A7E" w:rsidRPr="00584A72" w:rsidRDefault="00B80A7E"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EC2883" w:rsidRPr="00584A72">
        <w:rPr>
          <w:rFonts w:cs="Calibri"/>
        </w:rPr>
        <w:t> </w:t>
      </w:r>
      <w:r w:rsidRPr="00584A72">
        <w:rPr>
          <w:rFonts w:cs="Calibri"/>
        </w:rPr>
        <w:t>punkcie 1.</w:t>
      </w:r>
      <w:r w:rsidR="00E144E4" w:rsidRPr="00584A72">
        <w:rPr>
          <w:rFonts w:cs="Calibri"/>
        </w:rPr>
        <w:t>5</w:t>
      </w:r>
      <w:r w:rsidRPr="00584A72">
        <w:rPr>
          <w:rFonts w:cs="Calibri"/>
        </w:rPr>
        <w:t>.</w:t>
      </w:r>
      <w:r w:rsidR="00DC7E39" w:rsidRPr="00584A72">
        <w:rPr>
          <w:rFonts w:cs="Calibri"/>
        </w:rPr>
        <w:t xml:space="preserve"> powinno być realizowane przez osoby o stosownych kwalifikacjach, przy użyciu właściwego sprzętu i narzędzi i z uwzględnieniem obowiązujących norm i przepisów branżowych oraz przepisów BHP.</w:t>
      </w:r>
    </w:p>
    <w:p w14:paraId="72385E9E" w14:textId="24D7BA8C" w:rsidR="00F13892" w:rsidRPr="00584A72" w:rsidRDefault="00807E07" w:rsidP="00EF0E8F">
      <w:pPr>
        <w:pStyle w:val="Nagwek2"/>
        <w:numPr>
          <w:ilvl w:val="1"/>
          <w:numId w:val="3"/>
        </w:numPr>
        <w:ind w:left="1134" w:hanging="567"/>
        <w:rPr>
          <w:rFonts w:cs="Calibri"/>
          <w:u w:val="single"/>
        </w:rPr>
      </w:pPr>
      <w:bookmarkStart w:id="146" w:name="_Toc223350248"/>
      <w:r w:rsidRPr="00584A72">
        <w:rPr>
          <w:rFonts w:cs="Calibri"/>
          <w:u w:val="single"/>
        </w:rPr>
        <w:lastRenderedPageBreak/>
        <w:t>Kontrola jakości</w:t>
      </w:r>
      <w:bookmarkEnd w:id="146"/>
    </w:p>
    <w:p w14:paraId="6C4E2734" w14:textId="07194109" w:rsidR="00B32BFA" w:rsidRPr="00584A72" w:rsidRDefault="00E144E4" w:rsidP="00781BA7">
      <w:pPr>
        <w:ind w:left="284"/>
        <w:jc w:val="both"/>
        <w:rPr>
          <w:rFonts w:cs="Calibri"/>
        </w:rPr>
      </w:pPr>
      <w:r w:rsidRPr="00584A72">
        <w:rPr>
          <w:rFonts w:cs="Calibri"/>
        </w:rPr>
        <w:t xml:space="preserve">Określono </w:t>
      </w:r>
      <w:r w:rsidR="00430847" w:rsidRPr="00584A72">
        <w:rPr>
          <w:rFonts w:cs="Calibri"/>
        </w:rPr>
        <w:t xml:space="preserve">w ogólnej specyfikacji technicznej wykonania i odbioru robót budowlanych </w:t>
      </w:r>
      <w:r w:rsidRPr="00584A72">
        <w:rPr>
          <w:rFonts w:cs="Calibri"/>
        </w:rPr>
        <w:t>– w</w:t>
      </w:r>
      <w:r w:rsidR="00EC2883" w:rsidRPr="00584A72">
        <w:rPr>
          <w:rFonts w:cs="Calibri"/>
        </w:rPr>
        <w:t> </w:t>
      </w:r>
      <w:r w:rsidRPr="00584A72">
        <w:rPr>
          <w:rFonts w:cs="Calibri"/>
        </w:rPr>
        <w:t>punkcie 1.6.</w:t>
      </w:r>
      <w:r w:rsidR="00B32BFA" w:rsidRPr="00584A72">
        <w:rPr>
          <w:rFonts w:cs="Calibri"/>
        </w:rPr>
        <w:t xml:space="preserve"> Kontroli jakości należy dokonać poprzez oględziny wykonanych instalacji elektrycznych, których należy dokonać przed przystąpieniem do prób i po odłączeniu zasilania instalacji. Oględziny mają na celu stwierdzenie, czy wykonana instalacja lub urządzenie:</w:t>
      </w:r>
    </w:p>
    <w:p w14:paraId="0D42D7D3" w14:textId="3432048A" w:rsidR="00B32BFA"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097669" w:rsidRPr="00584A72">
        <w:rPr>
          <w:rFonts w:cs="Calibri"/>
        </w:rPr>
        <w:t>S</w:t>
      </w:r>
      <w:r w:rsidR="00B32BFA" w:rsidRPr="00584A72">
        <w:rPr>
          <w:rFonts w:cs="Calibri"/>
        </w:rPr>
        <w:t>pełniają wymagania bezpieczeństwa,</w:t>
      </w:r>
    </w:p>
    <w:p w14:paraId="2E111F0D" w14:textId="4B38E0AC" w:rsidR="00FB23FC"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097669" w:rsidRPr="00584A72">
        <w:rPr>
          <w:rFonts w:cs="Calibri"/>
        </w:rPr>
        <w:t>Z</w:t>
      </w:r>
      <w:r w:rsidR="00B32BFA" w:rsidRPr="00584A72">
        <w:rPr>
          <w:rFonts w:cs="Calibri"/>
        </w:rPr>
        <w:t>ostały prawidłowo zainstalowane i dobrane oraz oznaczone zgodnie z projektem,</w:t>
      </w:r>
      <w:r w:rsidR="00FB23FC" w:rsidRPr="00584A72">
        <w:rPr>
          <w:rFonts w:cs="Calibri"/>
        </w:rPr>
        <w:t xml:space="preserve"> </w:t>
      </w:r>
      <w:r w:rsidR="00B32BFA" w:rsidRPr="00584A72">
        <w:rPr>
          <w:rFonts w:cs="Calibri"/>
        </w:rPr>
        <w:t>nie mają widocznych uszkodzeń mechanicznych, mogących mieć wpływ na pogorszenie bezpieczeństwa użytkowania.</w:t>
      </w:r>
      <w:r w:rsidR="00DE58F9" w:rsidRPr="00584A72">
        <w:rPr>
          <w:rFonts w:cs="Calibri"/>
        </w:rPr>
        <w:t xml:space="preserve"> </w:t>
      </w:r>
    </w:p>
    <w:p w14:paraId="288A1CC9" w14:textId="4A79647E" w:rsidR="00DE58F9" w:rsidRPr="00584A72" w:rsidRDefault="00DE58F9" w:rsidP="00FB23FC">
      <w:pPr>
        <w:ind w:left="284"/>
        <w:jc w:val="both"/>
        <w:rPr>
          <w:rFonts w:cs="Calibri"/>
        </w:rPr>
      </w:pPr>
      <w:r w:rsidRPr="00584A72">
        <w:rPr>
          <w:rFonts w:cs="Calibri"/>
        </w:rPr>
        <w:t>Wymagania dotyczące kontroli jakości rozpatrujemy poprzez rozwinięcie poniższych zagadnień:</w:t>
      </w:r>
    </w:p>
    <w:p w14:paraId="557F1A33" w14:textId="6B8181C7"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DE58F9" w:rsidRPr="00584A72">
        <w:rPr>
          <w:rFonts w:cs="Calibri"/>
        </w:rPr>
        <w:t>Program zapewnienia jakości,</w:t>
      </w:r>
    </w:p>
    <w:p w14:paraId="081CF803" w14:textId="625C96D8"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Zasady ogólne,</w:t>
      </w:r>
    </w:p>
    <w:p w14:paraId="5A634AA1" w14:textId="1513B782"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Jednostki miar,</w:t>
      </w:r>
    </w:p>
    <w:p w14:paraId="2E32DD87" w14:textId="3073C44E"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Raporty z badań,</w:t>
      </w:r>
    </w:p>
    <w:p w14:paraId="7069521E" w14:textId="643EA226"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474297" w:rsidRPr="00584A72">
        <w:rPr>
          <w:rFonts w:cs="Calibri"/>
        </w:rPr>
        <w:t>Badania potwierdzone przez Inspektora nadzoru,</w:t>
      </w:r>
    </w:p>
    <w:p w14:paraId="13802D15" w14:textId="51DF8663" w:rsidR="00DE58F9"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587532" w:rsidRPr="00584A72">
        <w:rPr>
          <w:rFonts w:cs="Calibri"/>
        </w:rPr>
        <w:t>Certyfikaty i deklaracje,</w:t>
      </w:r>
    </w:p>
    <w:p w14:paraId="33FDF883" w14:textId="0733641A" w:rsidR="00E144E4"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 xml:space="preserve"> </w:t>
      </w:r>
      <w:r w:rsidR="00587532" w:rsidRPr="00584A72">
        <w:rPr>
          <w:rFonts w:cs="Calibri"/>
        </w:rPr>
        <w:t>Dokumenty budowy.</w:t>
      </w:r>
    </w:p>
    <w:p w14:paraId="41504558" w14:textId="0C74687D" w:rsidR="000F0694" w:rsidRPr="00584A72" w:rsidRDefault="000F0694" w:rsidP="00781BA7">
      <w:pPr>
        <w:ind w:left="284"/>
        <w:jc w:val="both"/>
        <w:rPr>
          <w:rFonts w:cs="Calibri"/>
        </w:rPr>
      </w:pPr>
      <w:r w:rsidRPr="00584A72">
        <w:rPr>
          <w:rFonts w:cs="Calibri"/>
        </w:rPr>
        <w:t xml:space="preserve">Wykonawca będzie przeprowadzać pomiary i badania materiałów i robót z częstotliwością zapewniającą stwierdzenie, że roboty wykonano zgodnie z wymaganiami zawartymi </w:t>
      </w:r>
      <w:r w:rsidR="00990459" w:rsidRPr="00584A72">
        <w:rPr>
          <w:rFonts w:cs="Calibri"/>
        </w:rPr>
        <w:t>w</w:t>
      </w:r>
      <w:r w:rsidR="00EC2883" w:rsidRPr="00584A72">
        <w:rPr>
          <w:rFonts w:cs="Calibri"/>
        </w:rPr>
        <w:t> </w:t>
      </w:r>
      <w:r w:rsidR="00990459" w:rsidRPr="00584A72">
        <w:rPr>
          <w:rFonts w:cs="Calibri"/>
        </w:rPr>
        <w:t>Dokumentacji</w:t>
      </w:r>
      <w:r w:rsidRPr="00584A72">
        <w:rPr>
          <w:rFonts w:cs="Calibri"/>
        </w:rPr>
        <w:t xml:space="preserve"> Projektowej i ST jednak nie rzadziej niż jest to określone w ST, normach </w:t>
      </w:r>
      <w:r w:rsidR="00990459" w:rsidRPr="00584A72">
        <w:rPr>
          <w:rFonts w:cs="Calibri"/>
        </w:rPr>
        <w:t>i</w:t>
      </w:r>
      <w:r w:rsidR="00EC2883" w:rsidRPr="00584A72">
        <w:rPr>
          <w:rFonts w:cs="Calibri"/>
        </w:rPr>
        <w:t> </w:t>
      </w:r>
      <w:r w:rsidR="00990459" w:rsidRPr="00584A72">
        <w:rPr>
          <w:rFonts w:cs="Calibri"/>
        </w:rPr>
        <w:t>wytycznych</w:t>
      </w:r>
      <w:r w:rsidRPr="00584A72">
        <w:rPr>
          <w:rFonts w:cs="Calibri"/>
        </w:rPr>
        <w:t>. Wykonawca będzie przekazywać Inspektorowi kopie raportów z wynikami badań jak najszybciej. Dla celów kontroli jakości i zatwierdzenia, Inspektor jest uprawniony do dokonywania kontroli, pobierania próbek i badania materiałów u źródła ich wytwarzania i</w:t>
      </w:r>
      <w:r w:rsidR="00EC2883" w:rsidRPr="00584A72">
        <w:rPr>
          <w:rFonts w:cs="Calibri"/>
        </w:rPr>
        <w:t xml:space="preserve"> </w:t>
      </w:r>
      <w:r w:rsidRPr="00584A72">
        <w:rPr>
          <w:rFonts w:cs="Calibri"/>
        </w:rPr>
        <w:t>zapewniona mu będzie wszelka potrzebna do tego pomoc ze strony Wykonawcy i</w:t>
      </w:r>
      <w:r w:rsidR="00EC2883" w:rsidRPr="00584A72">
        <w:rPr>
          <w:rFonts w:cs="Calibri"/>
        </w:rPr>
        <w:t> </w:t>
      </w:r>
      <w:r w:rsidRPr="00584A72">
        <w:rPr>
          <w:rFonts w:cs="Calibri"/>
        </w:rPr>
        <w:t>producenta materiałów. Inspektor może pobierać próbki materiałów i prowadzić badania niezależnie od Wykonawcy na swój koszt. Jeżeli wyniki tych badań wykażą, że raporty Wykonawcy są niewiarygodne to Inspektor poleci Wykonawcy lub zleci niezależnemu laboratorium przeprowadzenie powtórnych lub dodatkowych badań. W takim przypadku całkowite koszty powtórnych lub dodatkowych badań pokryje Wykonawca. Inspektor może dopuścić do użycia tylko te materiały, które posiadają:</w:t>
      </w:r>
    </w:p>
    <w:p w14:paraId="3F81193C" w14:textId="1B994254" w:rsidR="000F0694"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C</w:t>
      </w:r>
      <w:r w:rsidR="000F0694" w:rsidRPr="00584A72">
        <w:rPr>
          <w:rFonts w:cs="Calibri"/>
        </w:rPr>
        <w:t>ertyfikat na znak bezpieczeństwa wskazujący, że zapewniono zgodność z kryteriami technicznymi określonymi na podstawie Polskich Norm, aprobat technicznych oraz właściwych przepisów i dokumentów technicznych,</w:t>
      </w:r>
    </w:p>
    <w:p w14:paraId="56B1EB96" w14:textId="57204AB5" w:rsidR="000F0694" w:rsidRPr="00584A72" w:rsidRDefault="003057B5" w:rsidP="0084388A">
      <w:pPr>
        <w:numPr>
          <w:ilvl w:val="0"/>
          <w:numId w:val="4"/>
        </w:numPr>
        <w:spacing w:before="0" w:after="0" w:line="320" w:lineRule="exact"/>
        <w:ind w:left="1418" w:hanging="425"/>
        <w:contextualSpacing/>
        <w:jc w:val="both"/>
        <w:rPr>
          <w:rFonts w:cs="Calibri"/>
        </w:rPr>
      </w:pPr>
      <w:r w:rsidRPr="00584A72">
        <w:rPr>
          <w:rFonts w:cs="Calibri"/>
        </w:rPr>
        <w:t>D</w:t>
      </w:r>
      <w:r w:rsidR="000F0694" w:rsidRPr="00584A72">
        <w:rPr>
          <w:rFonts w:cs="Calibri"/>
        </w:rPr>
        <w:t>eklaracje zgodności lub certyfikat zgodności z:</w:t>
      </w:r>
    </w:p>
    <w:p w14:paraId="02A7BCB4" w14:textId="265BA23E" w:rsidR="000F0694" w:rsidRPr="00584A72" w:rsidRDefault="000F0694" w:rsidP="00584A72">
      <w:pPr>
        <w:numPr>
          <w:ilvl w:val="0"/>
          <w:numId w:val="33"/>
        </w:numPr>
        <w:spacing w:before="0" w:after="0" w:line="320" w:lineRule="exact"/>
        <w:ind w:left="1701" w:hanging="196"/>
        <w:contextualSpacing/>
        <w:jc w:val="both"/>
        <w:rPr>
          <w:rFonts w:cs="Calibri"/>
        </w:rPr>
      </w:pPr>
      <w:r w:rsidRPr="00584A72">
        <w:rPr>
          <w:rFonts w:cs="Calibri"/>
        </w:rPr>
        <w:t>Polską Normą</w:t>
      </w:r>
      <w:r w:rsidR="009E132E" w:rsidRPr="00584A72">
        <w:rPr>
          <w:rFonts w:cs="Calibri"/>
        </w:rPr>
        <w:t>,</w:t>
      </w:r>
    </w:p>
    <w:p w14:paraId="77FEE562" w14:textId="246BDAC6" w:rsidR="000F0694" w:rsidRPr="00584A72" w:rsidRDefault="000F0694" w:rsidP="00584A72">
      <w:pPr>
        <w:numPr>
          <w:ilvl w:val="0"/>
          <w:numId w:val="33"/>
        </w:numPr>
        <w:spacing w:before="0" w:after="0" w:line="320" w:lineRule="exact"/>
        <w:ind w:left="1701" w:hanging="196"/>
        <w:contextualSpacing/>
        <w:jc w:val="both"/>
        <w:rPr>
          <w:rFonts w:cs="Calibri"/>
        </w:rPr>
      </w:pPr>
      <w:r w:rsidRPr="00584A72">
        <w:rPr>
          <w:rFonts w:cs="Calibri"/>
        </w:rPr>
        <w:t>Dokumentacją Projektową</w:t>
      </w:r>
      <w:r w:rsidR="009E132E" w:rsidRPr="00584A72">
        <w:rPr>
          <w:rFonts w:cs="Calibri"/>
        </w:rPr>
        <w:t>,</w:t>
      </w:r>
    </w:p>
    <w:p w14:paraId="250E130F" w14:textId="731B929B" w:rsidR="00587532" w:rsidRPr="00584A72" w:rsidRDefault="000F0694" w:rsidP="00584A72">
      <w:pPr>
        <w:numPr>
          <w:ilvl w:val="0"/>
          <w:numId w:val="33"/>
        </w:numPr>
        <w:spacing w:before="0" w:after="0" w:line="320" w:lineRule="exact"/>
        <w:ind w:left="1701" w:hanging="196"/>
        <w:contextualSpacing/>
        <w:jc w:val="both"/>
        <w:rPr>
          <w:rFonts w:cs="Calibri"/>
        </w:rPr>
      </w:pPr>
      <w:r w:rsidRPr="00584A72">
        <w:rPr>
          <w:rFonts w:cs="Calibri"/>
        </w:rPr>
        <w:t xml:space="preserve">Aprobatą techniczną, w przypadku </w:t>
      </w:r>
      <w:r w:rsidR="00990459" w:rsidRPr="00584A72">
        <w:rPr>
          <w:rFonts w:cs="Calibri"/>
        </w:rPr>
        <w:t>wyrobów,</w:t>
      </w:r>
      <w:r w:rsidRPr="00584A72">
        <w:rPr>
          <w:rFonts w:cs="Calibri"/>
        </w:rPr>
        <w:t xml:space="preserve"> dla których nie ustanowiono Polskiej Normy, spełniają wymogi ST.</w:t>
      </w:r>
    </w:p>
    <w:p w14:paraId="55A76845" w14:textId="4FAC047D" w:rsidR="00F13892" w:rsidRPr="00584A72" w:rsidRDefault="002734EF" w:rsidP="00EF0E8F">
      <w:pPr>
        <w:pStyle w:val="Nagwek2"/>
        <w:numPr>
          <w:ilvl w:val="1"/>
          <w:numId w:val="3"/>
        </w:numPr>
        <w:ind w:left="1134" w:hanging="567"/>
        <w:rPr>
          <w:rFonts w:cs="Calibri"/>
          <w:u w:val="single"/>
        </w:rPr>
      </w:pPr>
      <w:bookmarkStart w:id="147" w:name="_Toc223350249"/>
      <w:r w:rsidRPr="00584A72">
        <w:rPr>
          <w:rFonts w:cs="Calibri"/>
          <w:u w:val="single"/>
        </w:rPr>
        <w:lastRenderedPageBreak/>
        <w:t>W</w:t>
      </w:r>
      <w:r w:rsidR="00F13892" w:rsidRPr="00584A72">
        <w:rPr>
          <w:rFonts w:cs="Calibri"/>
          <w:u w:val="single"/>
        </w:rPr>
        <w:t xml:space="preserve">ymagania dotyczące </w:t>
      </w:r>
      <w:r w:rsidR="00807E07" w:rsidRPr="00584A72">
        <w:rPr>
          <w:rFonts w:cs="Calibri"/>
          <w:u w:val="single"/>
        </w:rPr>
        <w:t>obmiaru robót</w:t>
      </w:r>
      <w:bookmarkEnd w:id="147"/>
    </w:p>
    <w:p w14:paraId="2CC24D65" w14:textId="7012D486" w:rsidR="009E132E" w:rsidRPr="00584A72" w:rsidRDefault="00430847" w:rsidP="00FB77BE">
      <w:pPr>
        <w:ind w:left="284"/>
        <w:jc w:val="both"/>
        <w:rPr>
          <w:rFonts w:cs="Calibri"/>
        </w:rPr>
      </w:pPr>
      <w:r w:rsidRPr="00584A72">
        <w:rPr>
          <w:rFonts w:cs="Calibri"/>
        </w:rPr>
        <w:t>Określono w ogólnej specyfikacji technicznej wykonania i odbioru robót budowlanych – w</w:t>
      </w:r>
      <w:r w:rsidR="00EC2883" w:rsidRPr="00584A72">
        <w:rPr>
          <w:rFonts w:cs="Calibri"/>
        </w:rPr>
        <w:t> </w:t>
      </w:r>
      <w:r w:rsidRPr="00584A72">
        <w:rPr>
          <w:rFonts w:cs="Calibri"/>
        </w:rPr>
        <w:t>punkcie 1.7.</w:t>
      </w:r>
      <w:r w:rsidR="009E132E" w:rsidRPr="00584A72">
        <w:rPr>
          <w:rFonts w:cs="Calibri"/>
        </w:rPr>
        <w:t xml:space="preserve"> Obmiar robót polegający na wyliczeniu i zestawieniu faktycznie wykonanych prac, użytych materiałów, leży w gestii Wykonawcy a wyniki jego należy zamieścić w księdze obmiarów. Obmiar powinien być wykonany w sposób jednoznaczny i zrozumiały. Dla robót zakrywanych należy dokonać go przed ich zakryciem.</w:t>
      </w:r>
    </w:p>
    <w:p w14:paraId="53FA6DB2" w14:textId="172C430B" w:rsidR="00F13892" w:rsidRPr="00584A72" w:rsidRDefault="000B5947" w:rsidP="00EF0E8F">
      <w:pPr>
        <w:pStyle w:val="Nagwek2"/>
        <w:numPr>
          <w:ilvl w:val="1"/>
          <w:numId w:val="3"/>
        </w:numPr>
        <w:ind w:left="1134" w:hanging="567"/>
        <w:rPr>
          <w:rFonts w:cs="Calibri"/>
          <w:u w:val="single"/>
        </w:rPr>
      </w:pPr>
      <w:bookmarkStart w:id="148" w:name="_Toc223350250"/>
      <w:r w:rsidRPr="00584A72">
        <w:rPr>
          <w:rFonts w:cs="Calibri"/>
          <w:u w:val="single"/>
        </w:rPr>
        <w:t>W</w:t>
      </w:r>
      <w:r w:rsidR="00F13892" w:rsidRPr="00584A72">
        <w:rPr>
          <w:rFonts w:cs="Calibri"/>
          <w:u w:val="single"/>
        </w:rPr>
        <w:t xml:space="preserve">ymagania dotyczące </w:t>
      </w:r>
      <w:r w:rsidR="00807E07" w:rsidRPr="00584A72">
        <w:rPr>
          <w:rFonts w:cs="Calibri"/>
          <w:u w:val="single"/>
        </w:rPr>
        <w:t>odbioru robót</w:t>
      </w:r>
      <w:bookmarkEnd w:id="148"/>
    </w:p>
    <w:p w14:paraId="4965FC23" w14:textId="6C80B593" w:rsidR="008F4479" w:rsidRPr="00584A72" w:rsidRDefault="0070381F" w:rsidP="00781BA7">
      <w:pPr>
        <w:ind w:left="284"/>
        <w:jc w:val="both"/>
        <w:rPr>
          <w:rFonts w:cs="Calibri"/>
        </w:rPr>
      </w:pPr>
      <w:r w:rsidRPr="00584A72">
        <w:rPr>
          <w:rFonts w:cs="Calibri"/>
        </w:rPr>
        <w:t xml:space="preserve">Określono w </w:t>
      </w:r>
      <w:r w:rsidR="000D7265" w:rsidRPr="00584A72">
        <w:rPr>
          <w:rFonts w:cs="Calibri"/>
        </w:rPr>
        <w:t>ogólnej specyfikacji technicznej wykonania</w:t>
      </w:r>
      <w:r w:rsidR="009E762F" w:rsidRPr="00584A72">
        <w:rPr>
          <w:rFonts w:cs="Calibri"/>
        </w:rPr>
        <w:t xml:space="preserve"> i odbioru robót budowlanych</w:t>
      </w:r>
      <w:r w:rsidRPr="00584A72">
        <w:rPr>
          <w:rFonts w:cs="Calibri"/>
        </w:rPr>
        <w:t xml:space="preserve"> – w</w:t>
      </w:r>
      <w:r w:rsidR="00EC2883" w:rsidRPr="00584A72">
        <w:rPr>
          <w:rFonts w:cs="Calibri"/>
        </w:rPr>
        <w:t> </w:t>
      </w:r>
      <w:r w:rsidRPr="00584A72">
        <w:rPr>
          <w:rFonts w:cs="Calibri"/>
        </w:rPr>
        <w:t>punkcie 1.</w:t>
      </w:r>
      <w:r w:rsidR="00DB13C4" w:rsidRPr="00584A72">
        <w:rPr>
          <w:rFonts w:cs="Calibri"/>
        </w:rPr>
        <w:t>8</w:t>
      </w:r>
      <w:r w:rsidRPr="00584A72">
        <w:rPr>
          <w:rFonts w:cs="Calibri"/>
        </w:rPr>
        <w:t>.</w:t>
      </w:r>
      <w:r w:rsidR="008F4479" w:rsidRPr="00584A72">
        <w:rPr>
          <w:rFonts w:cs="Calibri"/>
        </w:rPr>
        <w:t xml:space="preserve"> Roboty podlegają następującym etapom odbioru, dokonywanym przez Inspektora przy udziale wykonawcy:</w:t>
      </w:r>
    </w:p>
    <w:p w14:paraId="20101109" w14:textId="77777777" w:rsidR="008F4479" w:rsidRPr="00584A72" w:rsidRDefault="008F4479" w:rsidP="0084388A">
      <w:pPr>
        <w:numPr>
          <w:ilvl w:val="0"/>
          <w:numId w:val="4"/>
        </w:numPr>
        <w:spacing w:before="0" w:after="0" w:line="320" w:lineRule="exact"/>
        <w:ind w:left="1418" w:hanging="425"/>
        <w:contextualSpacing/>
        <w:jc w:val="both"/>
        <w:rPr>
          <w:rFonts w:cs="Calibri"/>
        </w:rPr>
      </w:pPr>
      <w:bookmarkStart w:id="149" w:name="_Toc125132391"/>
      <w:r w:rsidRPr="00584A72">
        <w:rPr>
          <w:rFonts w:cs="Calibri"/>
        </w:rPr>
        <w:t>Odbiór robót zanikających i ulegających zakryciu</w:t>
      </w:r>
      <w:bookmarkEnd w:id="149"/>
    </w:p>
    <w:p w14:paraId="241DF940" w14:textId="7DBD50B8" w:rsidR="008F4479" w:rsidRPr="00584A72" w:rsidRDefault="008F4479" w:rsidP="00781BA7">
      <w:pPr>
        <w:ind w:left="284"/>
        <w:jc w:val="both"/>
        <w:rPr>
          <w:rFonts w:cs="Calibri"/>
        </w:rPr>
      </w:pPr>
      <w:r w:rsidRPr="00584A72">
        <w:rPr>
          <w:rFonts w:cs="Calibri"/>
        </w:rPr>
        <w:t xml:space="preserve">Odbiór robót zanikających i ulegających zakryciu polega na </w:t>
      </w:r>
      <w:r w:rsidR="009C3DFB" w:rsidRPr="00584A72">
        <w:rPr>
          <w:rFonts w:cs="Calibri"/>
        </w:rPr>
        <w:t>ostatecznej</w:t>
      </w:r>
      <w:r w:rsidRPr="00584A72">
        <w:rPr>
          <w:rFonts w:cs="Calibri"/>
        </w:rPr>
        <w:t xml:space="preserve"> ocenie ilości i</w:t>
      </w:r>
      <w:r w:rsidR="00081BB9" w:rsidRPr="00584A72">
        <w:rPr>
          <w:rFonts w:cs="Calibri"/>
        </w:rPr>
        <w:t> </w:t>
      </w:r>
      <w:r w:rsidRPr="00584A72">
        <w:rPr>
          <w:rFonts w:cs="Calibri"/>
        </w:rPr>
        <w:t>jakości wykonywanych robót, które w dalszym procesie realizacji ulegną zakryciu. Odbiór ten będzie dokonany w czasie umożliwiającym wykonanie ewentualnych korekt i poprawek bez hamowania ogólnego postępu robót. Odbioru dokonuje Inspektor.</w:t>
      </w:r>
      <w:r w:rsidR="00081BB9" w:rsidRPr="00584A72">
        <w:rPr>
          <w:rFonts w:cs="Calibri"/>
        </w:rPr>
        <w:t xml:space="preserve"> </w:t>
      </w:r>
      <w:r w:rsidRPr="00584A72">
        <w:rPr>
          <w:rFonts w:cs="Calibri"/>
        </w:rPr>
        <w:t xml:space="preserve">Gotowość danej części robót do odbioru zgłasza Wykonawca wpisem do Dziennika Budowy </w:t>
      </w:r>
      <w:r w:rsidR="00990459" w:rsidRPr="00584A72">
        <w:rPr>
          <w:rFonts w:cs="Calibri"/>
        </w:rPr>
        <w:t>i jednoczesnym</w:t>
      </w:r>
      <w:r w:rsidRPr="00584A72">
        <w:rPr>
          <w:rFonts w:cs="Calibri"/>
        </w:rPr>
        <w:t xml:space="preserve"> powiadomieniem Inspektora. Odbiór będzie przeprowadzony niezwłocznie, nie później niż w ciągu 3 dni od daty zgłoszenia wpisem do Dziennika Budowy powiadomieniu Inspektora.</w:t>
      </w:r>
      <w:r w:rsidR="00081BB9" w:rsidRPr="00584A72">
        <w:rPr>
          <w:rFonts w:cs="Calibri"/>
        </w:rPr>
        <w:t xml:space="preserve"> </w:t>
      </w:r>
      <w:r w:rsidRPr="00584A72">
        <w:rPr>
          <w:rFonts w:cs="Calibri"/>
        </w:rPr>
        <w:t>Jakość i ilości robót ulegających zakryciu ocenia Inspektor na podstawie dokumentów zawierających komplet wyników badań laboratoryjnych i w oparciu o przeprowadzone pomiary, w konfrontacji z Dokumentacją Projektową, ST i uprzednimi ustaleniami.</w:t>
      </w:r>
      <w:bookmarkStart w:id="150" w:name="_Toc125132392"/>
    </w:p>
    <w:p w14:paraId="2CEFC56C"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Odbiór częściowy</w:t>
      </w:r>
      <w:bookmarkEnd w:id="150"/>
    </w:p>
    <w:p w14:paraId="094BD79B" w14:textId="5DE7FA8F" w:rsidR="008F4479" w:rsidRPr="00584A72" w:rsidRDefault="008F4479" w:rsidP="00781BA7">
      <w:pPr>
        <w:ind w:left="284"/>
        <w:jc w:val="both"/>
        <w:rPr>
          <w:rFonts w:cs="Calibri"/>
        </w:rPr>
      </w:pPr>
      <w:r w:rsidRPr="00584A72">
        <w:rPr>
          <w:rFonts w:cs="Calibri"/>
        </w:rPr>
        <w:t>Odbiór częściowy polega na ocenie ilości i jakości wykonywanych części robót. Odbioru częściowego robót dokonuje się wg zasad jak przy odbiorze ostatecznym.</w:t>
      </w:r>
      <w:bookmarkStart w:id="151" w:name="_Toc125132393"/>
    </w:p>
    <w:p w14:paraId="3D9B19A5"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Odbiór ostateczny</w:t>
      </w:r>
      <w:bookmarkEnd w:id="151"/>
      <w:r w:rsidRPr="00584A72">
        <w:rPr>
          <w:rFonts w:cs="Calibri"/>
        </w:rPr>
        <w:t xml:space="preserve"> </w:t>
      </w:r>
    </w:p>
    <w:p w14:paraId="02339B99" w14:textId="77777777" w:rsidR="008F4479" w:rsidRPr="00584A72" w:rsidRDefault="008F4479" w:rsidP="00700658">
      <w:pPr>
        <w:ind w:left="284" w:firstLine="709"/>
        <w:jc w:val="both"/>
        <w:rPr>
          <w:rFonts w:cs="Calibri"/>
          <w:u w:val="single"/>
        </w:rPr>
      </w:pPr>
      <w:r w:rsidRPr="00584A72">
        <w:rPr>
          <w:rFonts w:cs="Calibri"/>
          <w:u w:val="single"/>
        </w:rPr>
        <w:t>ZASADY ODBIORU OSTATECZNEGO</w:t>
      </w:r>
    </w:p>
    <w:p w14:paraId="65D58A78" w14:textId="4E5DC7F5" w:rsidR="008F4479" w:rsidRPr="00584A72" w:rsidRDefault="008F4479" w:rsidP="00781BA7">
      <w:pPr>
        <w:ind w:left="284"/>
        <w:jc w:val="both"/>
        <w:rPr>
          <w:rFonts w:cs="Calibri"/>
        </w:rPr>
      </w:pPr>
      <w:r w:rsidRPr="00584A72">
        <w:rPr>
          <w:rFonts w:cs="Calibri"/>
        </w:rPr>
        <w:t xml:space="preserve">Odbiór ostateczny polega na </w:t>
      </w:r>
      <w:r w:rsidR="00E01DF6" w:rsidRPr="00584A72">
        <w:rPr>
          <w:rFonts w:cs="Calibri"/>
        </w:rPr>
        <w:t>ostatecznej</w:t>
      </w:r>
      <w:r w:rsidRPr="00584A72">
        <w:rPr>
          <w:rFonts w:cs="Calibri"/>
        </w:rPr>
        <w:t xml:space="preserve"> ocenie rzeczywistego wykonania robót w</w:t>
      </w:r>
      <w:r w:rsidR="00700658" w:rsidRPr="00584A72">
        <w:rPr>
          <w:rFonts w:cs="Calibri"/>
        </w:rPr>
        <w:t> </w:t>
      </w:r>
      <w:r w:rsidRPr="00584A72">
        <w:rPr>
          <w:rFonts w:cs="Calibri"/>
        </w:rPr>
        <w:t>odniesieniu do ich ilości, jakości i wartości.</w:t>
      </w:r>
      <w:r w:rsidR="00700658" w:rsidRPr="00584A72">
        <w:rPr>
          <w:rFonts w:cs="Calibri"/>
        </w:rPr>
        <w:t xml:space="preserve"> </w:t>
      </w:r>
      <w:r w:rsidRPr="00584A72">
        <w:rPr>
          <w:rFonts w:cs="Calibri"/>
        </w:rPr>
        <w:t>Całkowite zakończenie robót oraz gotowość do odbioru ostatecznego będzie stwierdzona przez Wykonawcę wpisem do Dziennika Budowy z bezzwłocznym powiadomieniem na piśmie o tym fakcie Inspektora.</w:t>
      </w:r>
      <w:r w:rsidR="00700658" w:rsidRPr="00584A72">
        <w:rPr>
          <w:rFonts w:cs="Calibri"/>
        </w:rPr>
        <w:t xml:space="preserve"> </w:t>
      </w:r>
      <w:r w:rsidRPr="00584A72">
        <w:rPr>
          <w:rFonts w:cs="Calibri"/>
        </w:rPr>
        <w:t>Odbiór ostateczny robót nastąpi w terminie ustalonym w dokumentach umowy, licząc od dnia potwierdzenia przez Inspektora zakończenia robót i przyjęcia dokumentów wymienionych poniżej.</w:t>
      </w:r>
      <w:r w:rsidR="00700658" w:rsidRPr="00584A72">
        <w:rPr>
          <w:rFonts w:cs="Calibri"/>
        </w:rPr>
        <w:t xml:space="preserve"> </w:t>
      </w:r>
      <w:r w:rsidRPr="00584A72">
        <w:rPr>
          <w:rFonts w:cs="Calibri"/>
        </w:rPr>
        <w:t>Odbioru ostatecznego robót dokona komisja wyznaczona przez Zamawiającego w</w:t>
      </w:r>
      <w:r w:rsidR="00700658" w:rsidRPr="00584A72">
        <w:rPr>
          <w:rFonts w:cs="Calibri"/>
        </w:rPr>
        <w:t> </w:t>
      </w:r>
      <w:r w:rsidRPr="00584A72">
        <w:rPr>
          <w:rFonts w:cs="Calibri"/>
        </w:rPr>
        <w:t>obecności Inspektora i Wykonawcy. Komisja odbierająca roboty dokona ich oceny jakościowej na podstawie przedłożonych dokumentów, wyników badań, pomiarów, ocenie wizualnej oraz zgodności wykonania robót z Dokumentacją Projektową i ST.</w:t>
      </w:r>
      <w:r w:rsidR="00700658" w:rsidRPr="00584A72">
        <w:rPr>
          <w:rFonts w:cs="Calibri"/>
        </w:rPr>
        <w:t xml:space="preserve"> </w:t>
      </w:r>
      <w:r w:rsidRPr="00584A72">
        <w:rPr>
          <w:rFonts w:cs="Calibri"/>
        </w:rPr>
        <w:t xml:space="preserve">W toku ostatecznego odbioru robót komisja zapozna się z realizacją ustaleń przyjętych w trakcie odbiorów robót zanikających i ulegających zakryciu, zwłaszcza w zakresie wykonania robót </w:t>
      </w:r>
      <w:r w:rsidRPr="00584A72">
        <w:rPr>
          <w:rFonts w:cs="Calibri"/>
        </w:rPr>
        <w:lastRenderedPageBreak/>
        <w:t>uzupełniających i poprawkowych.</w:t>
      </w:r>
      <w:r w:rsidR="00700658" w:rsidRPr="00584A72">
        <w:rPr>
          <w:rFonts w:cs="Calibri"/>
        </w:rPr>
        <w:t xml:space="preserve"> </w:t>
      </w:r>
      <w:r w:rsidRPr="00584A72">
        <w:rPr>
          <w:rFonts w:cs="Calibri"/>
        </w:rPr>
        <w:t>W przypadkach niewykonania wyznaczonych robót poprawkowych lub uzupełniających, komisja przerwie swoje czynności i ustali nowy termin odbioru ostatecznego.</w:t>
      </w:r>
      <w:r w:rsidR="00700658" w:rsidRPr="00584A72">
        <w:rPr>
          <w:rFonts w:cs="Calibri"/>
        </w:rPr>
        <w:t xml:space="preserve"> </w:t>
      </w:r>
      <w:r w:rsidRPr="00584A72">
        <w:rPr>
          <w:rFonts w:cs="Calibri"/>
        </w:rPr>
        <w:t>W przypadku stwierdzenia przez komisję, że jakość wykonanych robót w poszczególnych asortymentach nieznacznie odbiega od wymaganej w</w:t>
      </w:r>
      <w:r w:rsidR="00700658" w:rsidRPr="00584A72">
        <w:rPr>
          <w:rFonts w:cs="Calibri"/>
        </w:rPr>
        <w:t> </w:t>
      </w:r>
      <w:r w:rsidRPr="00584A72">
        <w:rPr>
          <w:rFonts w:cs="Calibri"/>
        </w:rPr>
        <w:t xml:space="preserve">Dokumentacji Projektowej i ST </w:t>
      </w:r>
      <w:r w:rsidR="00990459" w:rsidRPr="00584A72">
        <w:rPr>
          <w:rFonts w:cs="Calibri"/>
        </w:rPr>
        <w:t>z uwzględnieniem</w:t>
      </w:r>
      <w:r w:rsidRPr="00584A72">
        <w:rPr>
          <w:rFonts w:cs="Calibri"/>
        </w:rPr>
        <w:t xml:space="preserve"> tolerancji i nie ma większego wpływu na cechu eksploatacyjne obiektu </w:t>
      </w:r>
      <w:r w:rsidR="00990459" w:rsidRPr="00584A72">
        <w:rPr>
          <w:rFonts w:cs="Calibri"/>
        </w:rPr>
        <w:t>i bezpieczeństwo</w:t>
      </w:r>
      <w:r w:rsidRPr="00584A72">
        <w:rPr>
          <w:rFonts w:cs="Calibri"/>
        </w:rPr>
        <w:t>, komisja dokona potrąceń, oceniając pomniejszoną wartość wykonanych robót w stosunku do wymagań przyjętych w</w:t>
      </w:r>
      <w:r w:rsidR="00700658" w:rsidRPr="00584A72">
        <w:rPr>
          <w:rFonts w:cs="Calibri"/>
        </w:rPr>
        <w:t> </w:t>
      </w:r>
      <w:r w:rsidRPr="00584A72">
        <w:rPr>
          <w:rFonts w:cs="Calibri"/>
        </w:rPr>
        <w:t>dokumentach umowy.</w:t>
      </w:r>
    </w:p>
    <w:p w14:paraId="4C2E08D1" w14:textId="77777777" w:rsidR="008F4479" w:rsidRPr="00584A72" w:rsidRDefault="008F4479" w:rsidP="00700658">
      <w:pPr>
        <w:ind w:left="284" w:firstLine="709"/>
        <w:jc w:val="both"/>
        <w:rPr>
          <w:rFonts w:cs="Calibri"/>
          <w:u w:val="single"/>
        </w:rPr>
      </w:pPr>
      <w:r w:rsidRPr="00584A72">
        <w:rPr>
          <w:rFonts w:cs="Calibri"/>
          <w:u w:val="single"/>
        </w:rPr>
        <w:t>DOKUMENTY DO DOBIORU OSTATECZNEGO</w:t>
      </w:r>
    </w:p>
    <w:p w14:paraId="4C39BCA9" w14:textId="5CFB6053" w:rsidR="008F4479" w:rsidRPr="00584A72" w:rsidRDefault="008F4479" w:rsidP="00781BA7">
      <w:pPr>
        <w:ind w:left="284"/>
        <w:jc w:val="both"/>
        <w:rPr>
          <w:rFonts w:cs="Calibri"/>
        </w:rPr>
      </w:pPr>
      <w:r w:rsidRPr="00584A72">
        <w:rPr>
          <w:rFonts w:cs="Calibri"/>
        </w:rPr>
        <w:t>Podstawowym dokumentem do dokonania odbioru ostatecznego robót jest Protokół Ostatecznego Odbioru Robót sporządzony wg wzoru ustalonego przez Zamawiającego.</w:t>
      </w:r>
      <w:r w:rsidR="00700658" w:rsidRPr="00584A72">
        <w:rPr>
          <w:rFonts w:cs="Calibri"/>
        </w:rPr>
        <w:t xml:space="preserve"> </w:t>
      </w:r>
      <w:r w:rsidRPr="00584A72">
        <w:rPr>
          <w:rFonts w:cs="Calibri"/>
        </w:rPr>
        <w:t>Do odbioru ostatecznego Wykonawca jest zobowiązany przygotować następujące dokumenty:</w:t>
      </w:r>
    </w:p>
    <w:p w14:paraId="5E0777CF"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Dokumentację Projektową podstawową z naniesionymi zmianami oraz dodatkową, jeśli została sporządzona w trakcie realizacji umowy,</w:t>
      </w:r>
    </w:p>
    <w:p w14:paraId="5F8C26ED" w14:textId="77777777" w:rsidR="008F4479" w:rsidRPr="00584A72" w:rsidRDefault="008F4479" w:rsidP="0084388A">
      <w:pPr>
        <w:numPr>
          <w:ilvl w:val="0"/>
          <w:numId w:val="4"/>
        </w:numPr>
        <w:spacing w:before="0" w:after="0" w:line="320" w:lineRule="exact"/>
        <w:ind w:left="1418" w:hanging="425"/>
        <w:contextualSpacing/>
        <w:jc w:val="both"/>
        <w:rPr>
          <w:rFonts w:cs="Calibri"/>
        </w:rPr>
      </w:pPr>
      <w:r w:rsidRPr="00584A72">
        <w:rPr>
          <w:rFonts w:cs="Calibri"/>
        </w:rPr>
        <w:t>Specyfikacje Techniczne podstawowe z dokumentów umowy i ewentualnie uzupełniające lub zamienne,</w:t>
      </w:r>
    </w:p>
    <w:p w14:paraId="4DC570AC" w14:textId="77777777" w:rsidR="008F4479" w:rsidRPr="00584A72" w:rsidRDefault="008F4479" w:rsidP="00700658">
      <w:pPr>
        <w:ind w:left="284" w:firstLine="709"/>
        <w:jc w:val="both"/>
        <w:rPr>
          <w:rFonts w:cs="Calibri"/>
          <w:u w:val="single"/>
        </w:rPr>
      </w:pPr>
      <w:r w:rsidRPr="00584A72">
        <w:rPr>
          <w:rFonts w:cs="Calibri"/>
          <w:u w:val="single"/>
        </w:rPr>
        <w:t>DZIENNIKI BUDOWY I KSIĘGI OBMIARÓW</w:t>
      </w:r>
    </w:p>
    <w:p w14:paraId="7E412F25" w14:textId="1CBF6087" w:rsidR="008F4479" w:rsidRPr="00584A72" w:rsidRDefault="008F4479" w:rsidP="00781BA7">
      <w:pPr>
        <w:ind w:left="284"/>
        <w:jc w:val="both"/>
        <w:rPr>
          <w:rFonts w:cs="Calibri"/>
        </w:rPr>
      </w:pPr>
      <w:r w:rsidRPr="00584A72">
        <w:rPr>
          <w:rFonts w:cs="Calibri"/>
        </w:rPr>
        <w:t>Wyniki pomiarów kontrolnych oraz badań i oznaczeń laboratoryjnych zgodnie z ST i</w:t>
      </w:r>
      <w:r w:rsidR="00C75B44" w:rsidRPr="00584A72">
        <w:rPr>
          <w:rFonts w:cs="Calibri"/>
        </w:rPr>
        <w:t> </w:t>
      </w:r>
      <w:r w:rsidRPr="00584A72">
        <w:rPr>
          <w:rFonts w:cs="Calibri"/>
        </w:rPr>
        <w:t>dokumentacją projektową.</w:t>
      </w:r>
      <w:r w:rsidR="00700658" w:rsidRPr="00584A72">
        <w:rPr>
          <w:rFonts w:cs="Calibri"/>
        </w:rPr>
        <w:t xml:space="preserve"> </w:t>
      </w:r>
      <w:r w:rsidRPr="00584A72">
        <w:rPr>
          <w:rFonts w:cs="Calibri"/>
        </w:rPr>
        <w:t xml:space="preserve">Deklaracje zgodności lub certyfikaty zgodności wbudowanych materiałów zgodnie </w:t>
      </w:r>
      <w:r w:rsidR="00990459" w:rsidRPr="00584A72">
        <w:rPr>
          <w:rFonts w:cs="Calibri"/>
        </w:rPr>
        <w:t>z ST</w:t>
      </w:r>
      <w:r w:rsidRPr="00584A72">
        <w:rPr>
          <w:rFonts w:cs="Calibri"/>
        </w:rPr>
        <w:t xml:space="preserve"> i dokumentacją projektową.</w:t>
      </w:r>
      <w:r w:rsidR="00700658" w:rsidRPr="00584A72">
        <w:rPr>
          <w:rFonts w:cs="Calibri"/>
        </w:rPr>
        <w:t xml:space="preserve"> </w:t>
      </w:r>
      <w:r w:rsidRPr="00584A72">
        <w:rPr>
          <w:rFonts w:cs="Calibri"/>
        </w:rPr>
        <w:t xml:space="preserve">Opinię technologiczną sporządzoną na podstawie wszystkich wyników badań </w:t>
      </w:r>
      <w:r w:rsidR="00990459" w:rsidRPr="00584A72">
        <w:rPr>
          <w:rFonts w:cs="Calibri"/>
        </w:rPr>
        <w:t>i pomiarów</w:t>
      </w:r>
      <w:r w:rsidRPr="00584A72">
        <w:rPr>
          <w:rFonts w:cs="Calibri"/>
        </w:rPr>
        <w:t xml:space="preserve"> załączonych do dokumentów odbioru, a wykonywanych zgodnie z ST i dokumentacją projektową.</w:t>
      </w:r>
      <w:r w:rsidR="00700658" w:rsidRPr="00584A72">
        <w:rPr>
          <w:rFonts w:cs="Calibri"/>
        </w:rPr>
        <w:t xml:space="preserve"> </w:t>
      </w:r>
      <w:r w:rsidRPr="00584A72">
        <w:rPr>
          <w:rFonts w:cs="Calibri"/>
        </w:rPr>
        <w:t>Rysunki (dokumentację) na wykonanie robót towarzyszących (np. przełożenie istniejących sieci) oraz protokoły odbioru i przekazywania tych robót właścicielom urządzeń.</w:t>
      </w:r>
      <w:r w:rsidR="00700658" w:rsidRPr="00584A72">
        <w:rPr>
          <w:rFonts w:cs="Calibri"/>
        </w:rPr>
        <w:t xml:space="preserve"> </w:t>
      </w:r>
      <w:r w:rsidRPr="00584A72">
        <w:rPr>
          <w:rFonts w:cs="Calibri"/>
        </w:rPr>
        <w:t>W przypadku, gdy wg komisji, roboty pod względem przygotowania dokumentacyjnego nie będą gotowe do odbioru ostatecznego, komisja w porozumieniu z Wykonawcą wyznaczy ponowny termin odbioru ostatecznego robót.</w:t>
      </w:r>
      <w:r w:rsidR="00700658" w:rsidRPr="00584A72">
        <w:rPr>
          <w:rFonts w:cs="Calibri"/>
        </w:rPr>
        <w:t xml:space="preserve"> </w:t>
      </w:r>
      <w:r w:rsidRPr="00584A72">
        <w:rPr>
          <w:rFonts w:cs="Calibri"/>
        </w:rPr>
        <w:t>Wszystkie zarządzone przez komisję roboty poprawkowe lub uzupełniające będą zestawione wg wzoru ustalonego przez Zamawiającego.</w:t>
      </w:r>
      <w:r w:rsidR="00C75B44" w:rsidRPr="00584A72">
        <w:rPr>
          <w:rFonts w:cs="Calibri"/>
        </w:rPr>
        <w:t xml:space="preserve"> </w:t>
      </w:r>
      <w:r w:rsidRPr="00584A72">
        <w:rPr>
          <w:rFonts w:cs="Calibri"/>
        </w:rPr>
        <w:t>Terminy wykonania robót poprawkowych i robót uzupełniających wyznaczy komisja.</w:t>
      </w:r>
    </w:p>
    <w:p w14:paraId="25BA99C6" w14:textId="0014871E" w:rsidR="008F4479" w:rsidRPr="00584A72" w:rsidRDefault="00C75B44" w:rsidP="00C75B44">
      <w:pPr>
        <w:ind w:left="284" w:firstLine="709"/>
        <w:jc w:val="both"/>
        <w:rPr>
          <w:rFonts w:cs="Calibri"/>
          <w:u w:val="single"/>
        </w:rPr>
      </w:pPr>
      <w:bookmarkStart w:id="152" w:name="_Toc125132394"/>
      <w:r w:rsidRPr="00584A72">
        <w:rPr>
          <w:rFonts w:cs="Calibri"/>
          <w:u w:val="single"/>
        </w:rPr>
        <w:t>ODBIÓR POGWARANCYJNY</w:t>
      </w:r>
      <w:bookmarkEnd w:id="152"/>
      <w:r w:rsidRPr="00584A72">
        <w:rPr>
          <w:rFonts w:cs="Calibri"/>
          <w:u w:val="single"/>
        </w:rPr>
        <w:t xml:space="preserve"> </w:t>
      </w:r>
    </w:p>
    <w:p w14:paraId="52BACA46" w14:textId="56DB06FC" w:rsidR="008F4479" w:rsidRPr="00584A72" w:rsidRDefault="008F4479" w:rsidP="00781BA7">
      <w:pPr>
        <w:ind w:left="284"/>
        <w:jc w:val="both"/>
        <w:rPr>
          <w:rFonts w:cs="Calibri"/>
        </w:rPr>
      </w:pPr>
      <w:r w:rsidRPr="00584A72">
        <w:rPr>
          <w:rFonts w:cs="Calibri"/>
        </w:rPr>
        <w:t>Odbiór pogwarancyjny polega na ocenie wykonanych robót związanych z usunięciem wad stwierdzonych przy odbiorze ostatecznym i zaistniałych w okresie gwarancyjnym</w:t>
      </w:r>
      <w:r w:rsidR="00C75B44" w:rsidRPr="00584A72">
        <w:rPr>
          <w:rFonts w:cs="Calibri"/>
        </w:rPr>
        <w:t xml:space="preserve">. </w:t>
      </w:r>
      <w:r w:rsidRPr="00584A72">
        <w:rPr>
          <w:rFonts w:cs="Calibri"/>
        </w:rPr>
        <w:t xml:space="preserve">Odbiór pogwarancyjny będzie dokonany na podstawie oceny wizualnej obiektu </w:t>
      </w:r>
      <w:r w:rsidR="00990459" w:rsidRPr="00584A72">
        <w:rPr>
          <w:rFonts w:cs="Calibri"/>
        </w:rPr>
        <w:t>z uwzględnieniem</w:t>
      </w:r>
      <w:r w:rsidRPr="00584A72">
        <w:rPr>
          <w:rFonts w:cs="Calibri"/>
        </w:rPr>
        <w:t xml:space="preserve"> zasad odbioru ostatecznego.</w:t>
      </w:r>
    </w:p>
    <w:sectPr w:rsidR="008F4479" w:rsidRPr="00584A72" w:rsidSect="00DF73EF">
      <w:footerReference w:type="default" r:id="rId10"/>
      <w:pgSz w:w="11906" w:h="16838"/>
      <w:pgMar w:top="709" w:right="1417" w:bottom="709"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C3A3F" w14:textId="77777777" w:rsidR="00CE3A86" w:rsidRDefault="00CE3A86" w:rsidP="00EE6162">
      <w:pPr>
        <w:spacing w:before="0" w:after="0" w:line="240" w:lineRule="auto"/>
      </w:pPr>
      <w:r>
        <w:separator/>
      </w:r>
    </w:p>
  </w:endnote>
  <w:endnote w:type="continuationSeparator" w:id="0">
    <w:p w14:paraId="25F580AE" w14:textId="77777777" w:rsidR="00CE3A86" w:rsidRDefault="00CE3A86" w:rsidP="00EE616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3661361"/>
      <w:docPartObj>
        <w:docPartGallery w:val="Page Numbers (Bottom of Page)"/>
        <w:docPartUnique/>
      </w:docPartObj>
    </w:sdtPr>
    <w:sdtEndPr/>
    <w:sdtContent>
      <w:p w14:paraId="0AB640E6" w14:textId="31556A4E" w:rsidR="00EE6162" w:rsidRDefault="00EE6162">
        <w:pPr>
          <w:pStyle w:val="Stopka"/>
          <w:jc w:val="right"/>
        </w:pPr>
        <w:r>
          <w:fldChar w:fldCharType="begin"/>
        </w:r>
        <w:r>
          <w:instrText>PAGE   \* MERGEFORMAT</w:instrText>
        </w:r>
        <w:r>
          <w:fldChar w:fldCharType="separate"/>
        </w:r>
        <w:r w:rsidR="00262A77">
          <w:rPr>
            <w:noProof/>
          </w:rPr>
          <w:t>3</w:t>
        </w:r>
        <w:r>
          <w:fldChar w:fldCharType="end"/>
        </w:r>
      </w:p>
    </w:sdtContent>
  </w:sdt>
  <w:p w14:paraId="6DC3A0EA" w14:textId="77777777" w:rsidR="00EE6162" w:rsidRDefault="00EE616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124E2E" w14:textId="77777777" w:rsidR="00CE3A86" w:rsidRDefault="00CE3A86" w:rsidP="00EE6162">
      <w:pPr>
        <w:spacing w:before="0" w:after="0" w:line="240" w:lineRule="auto"/>
      </w:pPr>
      <w:r>
        <w:separator/>
      </w:r>
    </w:p>
  </w:footnote>
  <w:footnote w:type="continuationSeparator" w:id="0">
    <w:p w14:paraId="19E3C3F1" w14:textId="77777777" w:rsidR="00CE3A86" w:rsidRDefault="00CE3A86" w:rsidP="00EE616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BF40AF2"/>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18F6C52"/>
    <w:multiLevelType w:val="hybridMultilevel"/>
    <w:tmpl w:val="C512EC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nsid w:val="047648D4"/>
    <w:multiLevelType w:val="hybridMultilevel"/>
    <w:tmpl w:val="6D40C1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53D2540"/>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7950016"/>
    <w:multiLevelType w:val="hybridMultilevel"/>
    <w:tmpl w:val="720A6E82"/>
    <w:lvl w:ilvl="0" w:tplc="08F883EC">
      <w:start w:val="5"/>
      <w:numFmt w:val="bullet"/>
      <w:lvlText w:val="-"/>
      <w:lvlJc w:val="left"/>
      <w:pPr>
        <w:tabs>
          <w:tab w:val="num" w:pos="2167"/>
        </w:tabs>
        <w:ind w:left="2167" w:hanging="360"/>
      </w:pPr>
      <w:rPr>
        <w:rFonts w:ascii="Times New Roman" w:eastAsia="Times New Roman" w:hAnsi="Times New Roman" w:cs="Times New Roman" w:hint="default"/>
      </w:rPr>
    </w:lvl>
    <w:lvl w:ilvl="1" w:tplc="04150003" w:tentative="1">
      <w:start w:val="1"/>
      <w:numFmt w:val="bullet"/>
      <w:lvlText w:val="o"/>
      <w:lvlJc w:val="left"/>
      <w:pPr>
        <w:tabs>
          <w:tab w:val="num" w:pos="2887"/>
        </w:tabs>
        <w:ind w:left="2887" w:hanging="360"/>
      </w:pPr>
      <w:rPr>
        <w:rFonts w:ascii="Courier New" w:hAnsi="Courier New" w:hint="default"/>
      </w:rPr>
    </w:lvl>
    <w:lvl w:ilvl="2" w:tplc="04150005" w:tentative="1">
      <w:start w:val="1"/>
      <w:numFmt w:val="bullet"/>
      <w:lvlText w:val=""/>
      <w:lvlJc w:val="left"/>
      <w:pPr>
        <w:tabs>
          <w:tab w:val="num" w:pos="3607"/>
        </w:tabs>
        <w:ind w:left="3607" w:hanging="360"/>
      </w:pPr>
      <w:rPr>
        <w:rFonts w:ascii="Wingdings" w:hAnsi="Wingdings" w:hint="default"/>
      </w:rPr>
    </w:lvl>
    <w:lvl w:ilvl="3" w:tplc="04150001" w:tentative="1">
      <w:start w:val="1"/>
      <w:numFmt w:val="bullet"/>
      <w:lvlText w:val=""/>
      <w:lvlJc w:val="left"/>
      <w:pPr>
        <w:tabs>
          <w:tab w:val="num" w:pos="4327"/>
        </w:tabs>
        <w:ind w:left="4327" w:hanging="360"/>
      </w:pPr>
      <w:rPr>
        <w:rFonts w:ascii="Symbol" w:hAnsi="Symbol" w:hint="default"/>
      </w:rPr>
    </w:lvl>
    <w:lvl w:ilvl="4" w:tplc="04150003" w:tentative="1">
      <w:start w:val="1"/>
      <w:numFmt w:val="bullet"/>
      <w:lvlText w:val="o"/>
      <w:lvlJc w:val="left"/>
      <w:pPr>
        <w:tabs>
          <w:tab w:val="num" w:pos="5047"/>
        </w:tabs>
        <w:ind w:left="5047" w:hanging="360"/>
      </w:pPr>
      <w:rPr>
        <w:rFonts w:ascii="Courier New" w:hAnsi="Courier New" w:hint="default"/>
      </w:rPr>
    </w:lvl>
    <w:lvl w:ilvl="5" w:tplc="04150005" w:tentative="1">
      <w:start w:val="1"/>
      <w:numFmt w:val="bullet"/>
      <w:lvlText w:val=""/>
      <w:lvlJc w:val="left"/>
      <w:pPr>
        <w:tabs>
          <w:tab w:val="num" w:pos="5767"/>
        </w:tabs>
        <w:ind w:left="5767" w:hanging="360"/>
      </w:pPr>
      <w:rPr>
        <w:rFonts w:ascii="Wingdings" w:hAnsi="Wingdings" w:hint="default"/>
      </w:rPr>
    </w:lvl>
    <w:lvl w:ilvl="6" w:tplc="04150001" w:tentative="1">
      <w:start w:val="1"/>
      <w:numFmt w:val="bullet"/>
      <w:lvlText w:val=""/>
      <w:lvlJc w:val="left"/>
      <w:pPr>
        <w:tabs>
          <w:tab w:val="num" w:pos="6487"/>
        </w:tabs>
        <w:ind w:left="6487" w:hanging="360"/>
      </w:pPr>
      <w:rPr>
        <w:rFonts w:ascii="Symbol" w:hAnsi="Symbol" w:hint="default"/>
      </w:rPr>
    </w:lvl>
    <w:lvl w:ilvl="7" w:tplc="04150003" w:tentative="1">
      <w:start w:val="1"/>
      <w:numFmt w:val="bullet"/>
      <w:lvlText w:val="o"/>
      <w:lvlJc w:val="left"/>
      <w:pPr>
        <w:tabs>
          <w:tab w:val="num" w:pos="7207"/>
        </w:tabs>
        <w:ind w:left="7207" w:hanging="360"/>
      </w:pPr>
      <w:rPr>
        <w:rFonts w:ascii="Courier New" w:hAnsi="Courier New" w:hint="default"/>
      </w:rPr>
    </w:lvl>
    <w:lvl w:ilvl="8" w:tplc="04150005" w:tentative="1">
      <w:start w:val="1"/>
      <w:numFmt w:val="bullet"/>
      <w:lvlText w:val=""/>
      <w:lvlJc w:val="left"/>
      <w:pPr>
        <w:tabs>
          <w:tab w:val="num" w:pos="7927"/>
        </w:tabs>
        <w:ind w:left="7927" w:hanging="360"/>
      </w:pPr>
      <w:rPr>
        <w:rFonts w:ascii="Wingdings" w:hAnsi="Wingdings" w:hint="default"/>
      </w:rPr>
    </w:lvl>
  </w:abstractNum>
  <w:abstractNum w:abstractNumId="6">
    <w:nsid w:val="0D3E27E9"/>
    <w:multiLevelType w:val="hybridMultilevel"/>
    <w:tmpl w:val="97D423C2"/>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nsid w:val="0D50743F"/>
    <w:multiLevelType w:val="hybridMultilevel"/>
    <w:tmpl w:val="CE0051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87D2E79"/>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8CD25E1"/>
    <w:multiLevelType w:val="hybridMultilevel"/>
    <w:tmpl w:val="55D8A4FE"/>
    <w:lvl w:ilvl="0" w:tplc="04150003">
      <w:start w:val="1"/>
      <w:numFmt w:val="bullet"/>
      <w:lvlText w:val="o"/>
      <w:lvlJc w:val="left"/>
      <w:pPr>
        <w:ind w:left="1713" w:hanging="360"/>
      </w:pPr>
      <w:rPr>
        <w:rFonts w:ascii="Courier New" w:hAnsi="Courier New" w:cs="Courier New"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0">
    <w:nsid w:val="19452152"/>
    <w:multiLevelType w:val="hybridMultilevel"/>
    <w:tmpl w:val="763675EA"/>
    <w:lvl w:ilvl="0" w:tplc="04150003">
      <w:start w:val="1"/>
      <w:numFmt w:val="bullet"/>
      <w:lvlText w:val="o"/>
      <w:lvlJc w:val="left"/>
      <w:pPr>
        <w:tabs>
          <w:tab w:val="num" w:pos="720"/>
        </w:tabs>
        <w:ind w:left="720" w:hanging="360"/>
      </w:pPr>
      <w:rPr>
        <w:rFonts w:ascii="Courier New" w:hAnsi="Courier New"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AEA31E5"/>
    <w:multiLevelType w:val="multilevel"/>
    <w:tmpl w:val="6BAC1DCC"/>
    <w:lvl w:ilvl="0">
      <w:start w:val="5"/>
      <w:numFmt w:val="bullet"/>
      <w:lvlText w:val="-"/>
      <w:lvlJc w:val="left"/>
      <w:pPr>
        <w:ind w:left="720" w:hanging="360"/>
      </w:pPr>
      <w:rPr>
        <w:rFonts w:ascii="Times New Roman" w:eastAsia="Times New Roman" w:hAnsi="Times New Roman"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FB6C10"/>
    <w:multiLevelType w:val="hybridMultilevel"/>
    <w:tmpl w:val="D75204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0730F73"/>
    <w:multiLevelType w:val="hybridMultilevel"/>
    <w:tmpl w:val="B748BD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09478B1"/>
    <w:multiLevelType w:val="hybridMultilevel"/>
    <w:tmpl w:val="0E285000"/>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713"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6176F96"/>
    <w:multiLevelType w:val="multilevel"/>
    <w:tmpl w:val="44281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63F68EF"/>
    <w:multiLevelType w:val="hybridMultilevel"/>
    <w:tmpl w:val="604CA7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9E60CFF"/>
    <w:multiLevelType w:val="hybridMultilevel"/>
    <w:tmpl w:val="8578DBB4"/>
    <w:lvl w:ilvl="0" w:tplc="08F883EC">
      <w:start w:val="5"/>
      <w:numFmt w:val="bullet"/>
      <w:lvlText w:val="-"/>
      <w:lvlJc w:val="left"/>
      <w:pPr>
        <w:ind w:left="1713" w:hanging="360"/>
      </w:pPr>
      <w:rPr>
        <w:rFonts w:ascii="Times New Roman" w:eastAsia="Times New Roman" w:hAnsi="Times New Roman" w:cs="Times New Roman"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8">
    <w:nsid w:val="2B755AC1"/>
    <w:multiLevelType w:val="multilevel"/>
    <w:tmpl w:val="AF001C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C0332A1"/>
    <w:multiLevelType w:val="hybridMultilevel"/>
    <w:tmpl w:val="348E95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E3C6072"/>
    <w:multiLevelType w:val="hybridMultilevel"/>
    <w:tmpl w:val="7EC006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5CE6988"/>
    <w:multiLevelType w:val="multilevel"/>
    <w:tmpl w:val="A40E2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6CE3970"/>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99C52A0"/>
    <w:multiLevelType w:val="hybridMultilevel"/>
    <w:tmpl w:val="E85A62DC"/>
    <w:lvl w:ilvl="0" w:tplc="04150001">
      <w:start w:val="1"/>
      <w:numFmt w:val="bullet"/>
      <w:lvlText w:val=""/>
      <w:lvlJc w:val="left"/>
      <w:pPr>
        <w:ind w:left="1713" w:hanging="360"/>
      </w:pPr>
      <w:rPr>
        <w:rFonts w:ascii="Symbol" w:hAnsi="Symbol"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24">
    <w:nsid w:val="413B28C7"/>
    <w:multiLevelType w:val="hybridMultilevel"/>
    <w:tmpl w:val="D7185862"/>
    <w:lvl w:ilvl="0" w:tplc="04150001">
      <w:start w:val="1"/>
      <w:numFmt w:val="bullet"/>
      <w:lvlText w:val=""/>
      <w:lvlJc w:val="left"/>
      <w:pPr>
        <w:ind w:left="1713" w:hanging="360"/>
      </w:pPr>
      <w:rPr>
        <w:rFonts w:ascii="Symbol" w:hAnsi="Symbol"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25">
    <w:nsid w:val="454063AB"/>
    <w:multiLevelType w:val="hybridMultilevel"/>
    <w:tmpl w:val="B260AD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4724044C"/>
    <w:multiLevelType w:val="hybridMultilevel"/>
    <w:tmpl w:val="28CA35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4B3A3419"/>
    <w:multiLevelType w:val="hybridMultilevel"/>
    <w:tmpl w:val="1668EE08"/>
    <w:lvl w:ilvl="0" w:tplc="DE482886">
      <w:start w:val="5"/>
      <w:numFmt w:val="bullet"/>
      <w:lvlText w:val="-"/>
      <w:lvlJc w:val="left"/>
      <w:pPr>
        <w:tabs>
          <w:tab w:val="num" w:pos="644"/>
        </w:tabs>
        <w:ind w:left="644" w:hanging="360"/>
      </w:pPr>
      <w:rPr>
        <w:rFonts w:ascii="Times New Roman" w:eastAsia="Times New Roman" w:hAnsi="Times New Roman" w:cs="Times New Roman" w:hint="default"/>
      </w:rPr>
    </w:lvl>
    <w:lvl w:ilvl="1" w:tplc="04150003">
      <w:start w:val="1"/>
      <w:numFmt w:val="bullet"/>
      <w:lvlText w:val="o"/>
      <w:lvlJc w:val="left"/>
      <w:pPr>
        <w:tabs>
          <w:tab w:val="num" w:pos="1364"/>
        </w:tabs>
        <w:ind w:left="1364" w:hanging="360"/>
      </w:pPr>
      <w:rPr>
        <w:rFonts w:ascii="Courier New" w:hAnsi="Courier New" w:hint="default"/>
      </w:rPr>
    </w:lvl>
    <w:lvl w:ilvl="2" w:tplc="04150005">
      <w:start w:val="1"/>
      <w:numFmt w:val="bullet"/>
      <w:lvlText w:val=""/>
      <w:lvlJc w:val="left"/>
      <w:pPr>
        <w:tabs>
          <w:tab w:val="num" w:pos="2084"/>
        </w:tabs>
        <w:ind w:left="2084" w:hanging="360"/>
      </w:pPr>
      <w:rPr>
        <w:rFonts w:ascii="Wingdings" w:hAnsi="Wingdings" w:hint="default"/>
      </w:rPr>
    </w:lvl>
    <w:lvl w:ilvl="3" w:tplc="0415000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28">
    <w:nsid w:val="4D310741"/>
    <w:multiLevelType w:val="hybridMultilevel"/>
    <w:tmpl w:val="6C160180"/>
    <w:lvl w:ilvl="0" w:tplc="0415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9">
    <w:nsid w:val="555B54FE"/>
    <w:multiLevelType w:val="hybridMultilevel"/>
    <w:tmpl w:val="FE4E9D60"/>
    <w:lvl w:ilvl="0" w:tplc="F188898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nsid w:val="560D74F3"/>
    <w:multiLevelType w:val="hybridMultilevel"/>
    <w:tmpl w:val="BE9024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62D020D3"/>
    <w:multiLevelType w:val="hybridMultilevel"/>
    <w:tmpl w:val="BC8AB246"/>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nsid w:val="63336A9F"/>
    <w:multiLevelType w:val="hybridMultilevel"/>
    <w:tmpl w:val="5E8EC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65763CD0"/>
    <w:multiLevelType w:val="multilevel"/>
    <w:tmpl w:val="94BA296C"/>
    <w:styleLink w:val="WWNum1"/>
    <w:lvl w:ilvl="0">
      <w:numFmt w:val="bullet"/>
      <w:pStyle w:val="lista"/>
      <w:lvlText w:val=""/>
      <w:lvlJc w:val="left"/>
      <w:pPr>
        <w:ind w:left="1208" w:hanging="357"/>
      </w:pPr>
      <w:rPr>
        <w:rFonts w:ascii="Symbol" w:eastAsia="Symbol" w:hAnsi="Symbol"/>
        <w:b w:val="0"/>
        <w:i w:val="0"/>
        <w:strike w:val="0"/>
        <w:dstrike w:val="0"/>
        <w:sz w:val="24"/>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nsid w:val="66F802B2"/>
    <w:multiLevelType w:val="hybridMultilevel"/>
    <w:tmpl w:val="07267B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6D9C55C2"/>
    <w:multiLevelType w:val="multilevel"/>
    <w:tmpl w:val="61D23F6E"/>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726F5D73"/>
    <w:multiLevelType w:val="multilevel"/>
    <w:tmpl w:val="A172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BA5D3C"/>
    <w:multiLevelType w:val="hybridMultilevel"/>
    <w:tmpl w:val="F3EE83A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769D32F8"/>
    <w:multiLevelType w:val="hybridMultilevel"/>
    <w:tmpl w:val="3CAE65D2"/>
    <w:lvl w:ilvl="0" w:tplc="04150003">
      <w:start w:val="1"/>
      <w:numFmt w:val="bullet"/>
      <w:lvlText w:val="o"/>
      <w:lvlJc w:val="left"/>
      <w:pPr>
        <w:tabs>
          <w:tab w:val="num" w:pos="1146"/>
        </w:tabs>
        <w:ind w:left="1146" w:hanging="360"/>
      </w:pPr>
      <w:rPr>
        <w:rFonts w:ascii="Courier New" w:hAnsi="Courier New" w:hint="default"/>
      </w:rPr>
    </w:lvl>
    <w:lvl w:ilvl="1" w:tplc="04150003" w:tentative="1">
      <w:start w:val="1"/>
      <w:numFmt w:val="bullet"/>
      <w:lvlText w:val="o"/>
      <w:lvlJc w:val="left"/>
      <w:pPr>
        <w:tabs>
          <w:tab w:val="num" w:pos="1866"/>
        </w:tabs>
        <w:ind w:left="1866" w:hanging="360"/>
      </w:pPr>
      <w:rPr>
        <w:rFonts w:ascii="Courier New" w:hAnsi="Courier New" w:hint="default"/>
      </w:rPr>
    </w:lvl>
    <w:lvl w:ilvl="2" w:tplc="04150005" w:tentative="1">
      <w:start w:val="1"/>
      <w:numFmt w:val="bullet"/>
      <w:lvlText w:val=""/>
      <w:lvlJc w:val="left"/>
      <w:pPr>
        <w:tabs>
          <w:tab w:val="num" w:pos="2586"/>
        </w:tabs>
        <w:ind w:left="2586" w:hanging="360"/>
      </w:pPr>
      <w:rPr>
        <w:rFonts w:ascii="Wingdings" w:hAnsi="Wingdings" w:hint="default"/>
      </w:rPr>
    </w:lvl>
    <w:lvl w:ilvl="3" w:tplc="04150001" w:tentative="1">
      <w:start w:val="1"/>
      <w:numFmt w:val="bullet"/>
      <w:lvlText w:val=""/>
      <w:lvlJc w:val="left"/>
      <w:pPr>
        <w:tabs>
          <w:tab w:val="num" w:pos="3306"/>
        </w:tabs>
        <w:ind w:left="3306" w:hanging="360"/>
      </w:pPr>
      <w:rPr>
        <w:rFonts w:ascii="Symbol" w:hAnsi="Symbol" w:hint="default"/>
      </w:rPr>
    </w:lvl>
    <w:lvl w:ilvl="4" w:tplc="04150003" w:tentative="1">
      <w:start w:val="1"/>
      <w:numFmt w:val="bullet"/>
      <w:lvlText w:val="o"/>
      <w:lvlJc w:val="left"/>
      <w:pPr>
        <w:tabs>
          <w:tab w:val="num" w:pos="4026"/>
        </w:tabs>
        <w:ind w:left="4026" w:hanging="360"/>
      </w:pPr>
      <w:rPr>
        <w:rFonts w:ascii="Courier New" w:hAnsi="Courier New" w:hint="default"/>
      </w:rPr>
    </w:lvl>
    <w:lvl w:ilvl="5" w:tplc="04150005" w:tentative="1">
      <w:start w:val="1"/>
      <w:numFmt w:val="bullet"/>
      <w:lvlText w:val=""/>
      <w:lvlJc w:val="left"/>
      <w:pPr>
        <w:tabs>
          <w:tab w:val="num" w:pos="4746"/>
        </w:tabs>
        <w:ind w:left="4746" w:hanging="360"/>
      </w:pPr>
      <w:rPr>
        <w:rFonts w:ascii="Wingdings" w:hAnsi="Wingdings" w:hint="default"/>
      </w:rPr>
    </w:lvl>
    <w:lvl w:ilvl="6" w:tplc="04150001" w:tentative="1">
      <w:start w:val="1"/>
      <w:numFmt w:val="bullet"/>
      <w:lvlText w:val=""/>
      <w:lvlJc w:val="left"/>
      <w:pPr>
        <w:tabs>
          <w:tab w:val="num" w:pos="5466"/>
        </w:tabs>
        <w:ind w:left="5466" w:hanging="360"/>
      </w:pPr>
      <w:rPr>
        <w:rFonts w:ascii="Symbol" w:hAnsi="Symbol" w:hint="default"/>
      </w:rPr>
    </w:lvl>
    <w:lvl w:ilvl="7" w:tplc="04150003" w:tentative="1">
      <w:start w:val="1"/>
      <w:numFmt w:val="bullet"/>
      <w:lvlText w:val="o"/>
      <w:lvlJc w:val="left"/>
      <w:pPr>
        <w:tabs>
          <w:tab w:val="num" w:pos="6186"/>
        </w:tabs>
        <w:ind w:left="6186" w:hanging="360"/>
      </w:pPr>
      <w:rPr>
        <w:rFonts w:ascii="Courier New" w:hAnsi="Courier New" w:hint="default"/>
      </w:rPr>
    </w:lvl>
    <w:lvl w:ilvl="8" w:tplc="04150005" w:tentative="1">
      <w:start w:val="1"/>
      <w:numFmt w:val="bullet"/>
      <w:lvlText w:val=""/>
      <w:lvlJc w:val="left"/>
      <w:pPr>
        <w:tabs>
          <w:tab w:val="num" w:pos="6906"/>
        </w:tabs>
        <w:ind w:left="6906" w:hanging="360"/>
      </w:pPr>
      <w:rPr>
        <w:rFonts w:ascii="Wingdings" w:hAnsi="Wingdings" w:hint="default"/>
      </w:rPr>
    </w:lvl>
  </w:abstractNum>
  <w:abstractNum w:abstractNumId="39">
    <w:nsid w:val="76F73AAF"/>
    <w:multiLevelType w:val="multilevel"/>
    <w:tmpl w:val="C052C4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7C343BDC"/>
    <w:multiLevelType w:val="hybridMultilevel"/>
    <w:tmpl w:val="68A4E5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35"/>
  </w:num>
  <w:num w:numId="3">
    <w:abstractNumId w:val="18"/>
  </w:num>
  <w:num w:numId="4">
    <w:abstractNumId w:val="2"/>
  </w:num>
  <w:num w:numId="5">
    <w:abstractNumId w:val="27"/>
  </w:num>
  <w:num w:numId="6">
    <w:abstractNumId w:val="29"/>
  </w:num>
  <w:num w:numId="7">
    <w:abstractNumId w:val="6"/>
  </w:num>
  <w:num w:numId="8">
    <w:abstractNumId w:val="0"/>
  </w:num>
  <w:num w:numId="9">
    <w:abstractNumId w:val="17"/>
  </w:num>
  <w:num w:numId="10">
    <w:abstractNumId w:val="31"/>
  </w:num>
  <w:num w:numId="11">
    <w:abstractNumId w:val="24"/>
  </w:num>
  <w:num w:numId="12">
    <w:abstractNumId w:val="23"/>
  </w:num>
  <w:num w:numId="13">
    <w:abstractNumId w:val="10"/>
  </w:num>
  <w:num w:numId="14">
    <w:abstractNumId w:val="39"/>
  </w:num>
  <w:num w:numId="15">
    <w:abstractNumId w:val="11"/>
  </w:num>
  <w:num w:numId="16">
    <w:abstractNumId w:val="37"/>
  </w:num>
  <w:num w:numId="17">
    <w:abstractNumId w:val="16"/>
  </w:num>
  <w:num w:numId="18">
    <w:abstractNumId w:val="3"/>
  </w:num>
  <w:num w:numId="19">
    <w:abstractNumId w:val="30"/>
  </w:num>
  <w:num w:numId="20">
    <w:abstractNumId w:val="14"/>
  </w:num>
  <w:num w:numId="21">
    <w:abstractNumId w:val="40"/>
  </w:num>
  <w:num w:numId="22">
    <w:abstractNumId w:val="7"/>
  </w:num>
  <w:num w:numId="23">
    <w:abstractNumId w:val="22"/>
  </w:num>
  <w:num w:numId="24">
    <w:abstractNumId w:val="26"/>
  </w:num>
  <w:num w:numId="25">
    <w:abstractNumId w:val="32"/>
  </w:num>
  <w:num w:numId="26">
    <w:abstractNumId w:val="20"/>
  </w:num>
  <w:num w:numId="27">
    <w:abstractNumId w:val="12"/>
  </w:num>
  <w:num w:numId="28">
    <w:abstractNumId w:val="19"/>
  </w:num>
  <w:num w:numId="29">
    <w:abstractNumId w:val="25"/>
  </w:num>
  <w:num w:numId="30">
    <w:abstractNumId w:val="13"/>
  </w:num>
  <w:num w:numId="31">
    <w:abstractNumId w:val="34"/>
  </w:num>
  <w:num w:numId="32">
    <w:abstractNumId w:val="9"/>
  </w:num>
  <w:num w:numId="33">
    <w:abstractNumId w:val="28"/>
  </w:num>
  <w:num w:numId="34">
    <w:abstractNumId w:val="5"/>
  </w:num>
  <w:num w:numId="35">
    <w:abstractNumId w:val="38"/>
  </w:num>
  <w:num w:numId="36">
    <w:abstractNumId w:val="4"/>
  </w:num>
  <w:num w:numId="37">
    <w:abstractNumId w:val="36"/>
  </w:num>
  <w:num w:numId="38">
    <w:abstractNumId w:val="21"/>
  </w:num>
  <w:num w:numId="39">
    <w:abstractNumId w:val="15"/>
  </w:num>
  <w:num w:numId="40">
    <w:abstractNumId w:val="1"/>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13C"/>
    <w:rsid w:val="00003B33"/>
    <w:rsid w:val="0000740E"/>
    <w:rsid w:val="00014899"/>
    <w:rsid w:val="00015664"/>
    <w:rsid w:val="0001608D"/>
    <w:rsid w:val="00017AAF"/>
    <w:rsid w:val="00021820"/>
    <w:rsid w:val="00021A6A"/>
    <w:rsid w:val="000223EF"/>
    <w:rsid w:val="00025C67"/>
    <w:rsid w:val="000279CC"/>
    <w:rsid w:val="0004198B"/>
    <w:rsid w:val="00047937"/>
    <w:rsid w:val="000568D6"/>
    <w:rsid w:val="0005757A"/>
    <w:rsid w:val="000609B3"/>
    <w:rsid w:val="00064B32"/>
    <w:rsid w:val="000658F9"/>
    <w:rsid w:val="0007118C"/>
    <w:rsid w:val="00072449"/>
    <w:rsid w:val="00075253"/>
    <w:rsid w:val="000806D3"/>
    <w:rsid w:val="000811E5"/>
    <w:rsid w:val="00081BB9"/>
    <w:rsid w:val="000914C1"/>
    <w:rsid w:val="00094257"/>
    <w:rsid w:val="00096940"/>
    <w:rsid w:val="00097669"/>
    <w:rsid w:val="00097E5B"/>
    <w:rsid w:val="000A0934"/>
    <w:rsid w:val="000A47D6"/>
    <w:rsid w:val="000A4848"/>
    <w:rsid w:val="000A714C"/>
    <w:rsid w:val="000A73D0"/>
    <w:rsid w:val="000A7F16"/>
    <w:rsid w:val="000B013F"/>
    <w:rsid w:val="000B2BB2"/>
    <w:rsid w:val="000B4171"/>
    <w:rsid w:val="000B5947"/>
    <w:rsid w:val="000B6BA4"/>
    <w:rsid w:val="000C289D"/>
    <w:rsid w:val="000C50E2"/>
    <w:rsid w:val="000D7265"/>
    <w:rsid w:val="000E1CFD"/>
    <w:rsid w:val="000F0694"/>
    <w:rsid w:val="000F6B63"/>
    <w:rsid w:val="001052BB"/>
    <w:rsid w:val="00105523"/>
    <w:rsid w:val="001110C2"/>
    <w:rsid w:val="001132C4"/>
    <w:rsid w:val="00123A94"/>
    <w:rsid w:val="00130607"/>
    <w:rsid w:val="001437C7"/>
    <w:rsid w:val="00146355"/>
    <w:rsid w:val="00146CAB"/>
    <w:rsid w:val="00153198"/>
    <w:rsid w:val="001573CF"/>
    <w:rsid w:val="00157B2B"/>
    <w:rsid w:val="0016445A"/>
    <w:rsid w:val="00166030"/>
    <w:rsid w:val="001677F0"/>
    <w:rsid w:val="0017369A"/>
    <w:rsid w:val="00181935"/>
    <w:rsid w:val="001848EE"/>
    <w:rsid w:val="0019030D"/>
    <w:rsid w:val="0019063B"/>
    <w:rsid w:val="00190805"/>
    <w:rsid w:val="00191FB9"/>
    <w:rsid w:val="00192D6F"/>
    <w:rsid w:val="001960F2"/>
    <w:rsid w:val="001965CA"/>
    <w:rsid w:val="001A089C"/>
    <w:rsid w:val="001A0D28"/>
    <w:rsid w:val="001A4833"/>
    <w:rsid w:val="001B0A68"/>
    <w:rsid w:val="001B213C"/>
    <w:rsid w:val="001B6D02"/>
    <w:rsid w:val="001C082A"/>
    <w:rsid w:val="001C093C"/>
    <w:rsid w:val="001C57AD"/>
    <w:rsid w:val="001C656C"/>
    <w:rsid w:val="001C7841"/>
    <w:rsid w:val="001D2761"/>
    <w:rsid w:val="001D43C3"/>
    <w:rsid w:val="001D7238"/>
    <w:rsid w:val="001D765C"/>
    <w:rsid w:val="001D7DFC"/>
    <w:rsid w:val="001E0253"/>
    <w:rsid w:val="001E5A56"/>
    <w:rsid w:val="001F26FC"/>
    <w:rsid w:val="00201199"/>
    <w:rsid w:val="002063C9"/>
    <w:rsid w:val="00207A5A"/>
    <w:rsid w:val="00210E6B"/>
    <w:rsid w:val="002144F3"/>
    <w:rsid w:val="00224FC3"/>
    <w:rsid w:val="00225EC4"/>
    <w:rsid w:val="00230BC4"/>
    <w:rsid w:val="00233D86"/>
    <w:rsid w:val="0023400C"/>
    <w:rsid w:val="00234A42"/>
    <w:rsid w:val="00234B22"/>
    <w:rsid w:val="0024243D"/>
    <w:rsid w:val="00246432"/>
    <w:rsid w:val="0025175B"/>
    <w:rsid w:val="00254899"/>
    <w:rsid w:val="002608B6"/>
    <w:rsid w:val="00262A77"/>
    <w:rsid w:val="0026560D"/>
    <w:rsid w:val="00266265"/>
    <w:rsid w:val="00266FE6"/>
    <w:rsid w:val="002734EF"/>
    <w:rsid w:val="002779F9"/>
    <w:rsid w:val="002818D6"/>
    <w:rsid w:val="002829B0"/>
    <w:rsid w:val="00286FFA"/>
    <w:rsid w:val="00290B36"/>
    <w:rsid w:val="00292CC9"/>
    <w:rsid w:val="00293071"/>
    <w:rsid w:val="002A0D07"/>
    <w:rsid w:val="002A1904"/>
    <w:rsid w:val="002A3581"/>
    <w:rsid w:val="002C0CD9"/>
    <w:rsid w:val="002C2ED6"/>
    <w:rsid w:val="002D04D1"/>
    <w:rsid w:val="002D26AD"/>
    <w:rsid w:val="002D5C13"/>
    <w:rsid w:val="002D63D7"/>
    <w:rsid w:val="002D6895"/>
    <w:rsid w:val="002E10A6"/>
    <w:rsid w:val="002E22AF"/>
    <w:rsid w:val="002E344D"/>
    <w:rsid w:val="002E3857"/>
    <w:rsid w:val="002E6B0F"/>
    <w:rsid w:val="002F0778"/>
    <w:rsid w:val="002F25FB"/>
    <w:rsid w:val="002F4184"/>
    <w:rsid w:val="002F4D25"/>
    <w:rsid w:val="002F4EA2"/>
    <w:rsid w:val="00301F0A"/>
    <w:rsid w:val="003057B5"/>
    <w:rsid w:val="00316863"/>
    <w:rsid w:val="00317930"/>
    <w:rsid w:val="00317940"/>
    <w:rsid w:val="003220C5"/>
    <w:rsid w:val="003233AE"/>
    <w:rsid w:val="00332D9E"/>
    <w:rsid w:val="00341857"/>
    <w:rsid w:val="0034386A"/>
    <w:rsid w:val="00352F95"/>
    <w:rsid w:val="00353AF7"/>
    <w:rsid w:val="00356067"/>
    <w:rsid w:val="003603A4"/>
    <w:rsid w:val="0036068A"/>
    <w:rsid w:val="00360EEA"/>
    <w:rsid w:val="0036132C"/>
    <w:rsid w:val="00363A1C"/>
    <w:rsid w:val="00372B09"/>
    <w:rsid w:val="003739EE"/>
    <w:rsid w:val="00373FF9"/>
    <w:rsid w:val="003761E2"/>
    <w:rsid w:val="00382B6C"/>
    <w:rsid w:val="003877D0"/>
    <w:rsid w:val="00391974"/>
    <w:rsid w:val="003A1B23"/>
    <w:rsid w:val="003A2609"/>
    <w:rsid w:val="003A328F"/>
    <w:rsid w:val="003B5E16"/>
    <w:rsid w:val="003C3A85"/>
    <w:rsid w:val="003C6DBC"/>
    <w:rsid w:val="003D08C6"/>
    <w:rsid w:val="003D6C82"/>
    <w:rsid w:val="003D7E9C"/>
    <w:rsid w:val="003E332A"/>
    <w:rsid w:val="003E3AAD"/>
    <w:rsid w:val="003E7FAA"/>
    <w:rsid w:val="003F3C1B"/>
    <w:rsid w:val="003F4FBC"/>
    <w:rsid w:val="00401C7B"/>
    <w:rsid w:val="00404F08"/>
    <w:rsid w:val="00411EAC"/>
    <w:rsid w:val="00412BE5"/>
    <w:rsid w:val="0041472F"/>
    <w:rsid w:val="00416845"/>
    <w:rsid w:val="0042198A"/>
    <w:rsid w:val="00423698"/>
    <w:rsid w:val="00427E4D"/>
    <w:rsid w:val="00430847"/>
    <w:rsid w:val="00432CDF"/>
    <w:rsid w:val="004343E6"/>
    <w:rsid w:val="00434F81"/>
    <w:rsid w:val="00435618"/>
    <w:rsid w:val="00446664"/>
    <w:rsid w:val="004470B6"/>
    <w:rsid w:val="00450C72"/>
    <w:rsid w:val="00451419"/>
    <w:rsid w:val="00457395"/>
    <w:rsid w:val="004714A4"/>
    <w:rsid w:val="004733AA"/>
    <w:rsid w:val="00474297"/>
    <w:rsid w:val="00474394"/>
    <w:rsid w:val="00474630"/>
    <w:rsid w:val="00474DDF"/>
    <w:rsid w:val="0047526B"/>
    <w:rsid w:val="00476353"/>
    <w:rsid w:val="00485C43"/>
    <w:rsid w:val="00493927"/>
    <w:rsid w:val="00493E55"/>
    <w:rsid w:val="004950B5"/>
    <w:rsid w:val="00495771"/>
    <w:rsid w:val="004A14DC"/>
    <w:rsid w:val="004A2E2B"/>
    <w:rsid w:val="004A312F"/>
    <w:rsid w:val="004A39EF"/>
    <w:rsid w:val="004A6500"/>
    <w:rsid w:val="004B55BF"/>
    <w:rsid w:val="004B6967"/>
    <w:rsid w:val="004B7050"/>
    <w:rsid w:val="004B7418"/>
    <w:rsid w:val="004C675F"/>
    <w:rsid w:val="004C763A"/>
    <w:rsid w:val="004D2872"/>
    <w:rsid w:val="004D3163"/>
    <w:rsid w:val="004D46E7"/>
    <w:rsid w:val="004D6B9B"/>
    <w:rsid w:val="004D7B30"/>
    <w:rsid w:val="004E26DA"/>
    <w:rsid w:val="004E40AF"/>
    <w:rsid w:val="00501B8A"/>
    <w:rsid w:val="00513193"/>
    <w:rsid w:val="0051361B"/>
    <w:rsid w:val="0051370B"/>
    <w:rsid w:val="005208ED"/>
    <w:rsid w:val="00524417"/>
    <w:rsid w:val="00531F7F"/>
    <w:rsid w:val="00532790"/>
    <w:rsid w:val="00532D6C"/>
    <w:rsid w:val="005335FB"/>
    <w:rsid w:val="005347FA"/>
    <w:rsid w:val="005354B0"/>
    <w:rsid w:val="005373BB"/>
    <w:rsid w:val="005375DA"/>
    <w:rsid w:val="005377BC"/>
    <w:rsid w:val="00537821"/>
    <w:rsid w:val="00540A1E"/>
    <w:rsid w:val="00541B23"/>
    <w:rsid w:val="00545B94"/>
    <w:rsid w:val="005512B7"/>
    <w:rsid w:val="00551B31"/>
    <w:rsid w:val="00551B77"/>
    <w:rsid w:val="005604E9"/>
    <w:rsid w:val="005612DA"/>
    <w:rsid w:val="0056530E"/>
    <w:rsid w:val="00570CF3"/>
    <w:rsid w:val="005752D3"/>
    <w:rsid w:val="00581AB2"/>
    <w:rsid w:val="00584A72"/>
    <w:rsid w:val="0058500E"/>
    <w:rsid w:val="00587532"/>
    <w:rsid w:val="00587A77"/>
    <w:rsid w:val="005925CC"/>
    <w:rsid w:val="00597479"/>
    <w:rsid w:val="00597C0B"/>
    <w:rsid w:val="005A2801"/>
    <w:rsid w:val="005A5A3F"/>
    <w:rsid w:val="005B4F4D"/>
    <w:rsid w:val="005D1D7B"/>
    <w:rsid w:val="005D22B1"/>
    <w:rsid w:val="005D3913"/>
    <w:rsid w:val="005E2766"/>
    <w:rsid w:val="005E761C"/>
    <w:rsid w:val="005E7927"/>
    <w:rsid w:val="005F1220"/>
    <w:rsid w:val="005F7B8B"/>
    <w:rsid w:val="006031F9"/>
    <w:rsid w:val="00604552"/>
    <w:rsid w:val="00604689"/>
    <w:rsid w:val="006060AC"/>
    <w:rsid w:val="0061177C"/>
    <w:rsid w:val="00625420"/>
    <w:rsid w:val="00626EDC"/>
    <w:rsid w:val="0063526B"/>
    <w:rsid w:val="00641175"/>
    <w:rsid w:val="00644CA8"/>
    <w:rsid w:val="00652BC6"/>
    <w:rsid w:val="00663135"/>
    <w:rsid w:val="00667006"/>
    <w:rsid w:val="00667549"/>
    <w:rsid w:val="0068719A"/>
    <w:rsid w:val="0069255E"/>
    <w:rsid w:val="006952F5"/>
    <w:rsid w:val="00695DC2"/>
    <w:rsid w:val="006A434E"/>
    <w:rsid w:val="006B1965"/>
    <w:rsid w:val="006B3536"/>
    <w:rsid w:val="006B535A"/>
    <w:rsid w:val="006B70CF"/>
    <w:rsid w:val="006C0003"/>
    <w:rsid w:val="006C1BDF"/>
    <w:rsid w:val="006C5E85"/>
    <w:rsid w:val="006C636D"/>
    <w:rsid w:val="006C7BD5"/>
    <w:rsid w:val="006D257D"/>
    <w:rsid w:val="006D2B8E"/>
    <w:rsid w:val="006E11BF"/>
    <w:rsid w:val="006E4041"/>
    <w:rsid w:val="006E48E0"/>
    <w:rsid w:val="006E4A03"/>
    <w:rsid w:val="006E5E25"/>
    <w:rsid w:val="006F57A1"/>
    <w:rsid w:val="006F6F77"/>
    <w:rsid w:val="006F7FF5"/>
    <w:rsid w:val="00700658"/>
    <w:rsid w:val="00701CBD"/>
    <w:rsid w:val="0070381F"/>
    <w:rsid w:val="00704D12"/>
    <w:rsid w:val="00706F0B"/>
    <w:rsid w:val="0071252C"/>
    <w:rsid w:val="00714204"/>
    <w:rsid w:val="0071596D"/>
    <w:rsid w:val="00716DDD"/>
    <w:rsid w:val="007230D9"/>
    <w:rsid w:val="00726A02"/>
    <w:rsid w:val="00727081"/>
    <w:rsid w:val="00727414"/>
    <w:rsid w:val="00727FC9"/>
    <w:rsid w:val="00734EEF"/>
    <w:rsid w:val="007402F4"/>
    <w:rsid w:val="00741FD0"/>
    <w:rsid w:val="007558F3"/>
    <w:rsid w:val="00762A48"/>
    <w:rsid w:val="007659D7"/>
    <w:rsid w:val="0077785A"/>
    <w:rsid w:val="00781BA7"/>
    <w:rsid w:val="007832F6"/>
    <w:rsid w:val="00787802"/>
    <w:rsid w:val="00791B42"/>
    <w:rsid w:val="00793B05"/>
    <w:rsid w:val="00794B5E"/>
    <w:rsid w:val="00795DF5"/>
    <w:rsid w:val="00796DB9"/>
    <w:rsid w:val="0079738A"/>
    <w:rsid w:val="007974AC"/>
    <w:rsid w:val="007A06AC"/>
    <w:rsid w:val="007A08A4"/>
    <w:rsid w:val="007A15B1"/>
    <w:rsid w:val="007A16FA"/>
    <w:rsid w:val="007A2FD6"/>
    <w:rsid w:val="007A657A"/>
    <w:rsid w:val="007B1DD2"/>
    <w:rsid w:val="007B36D2"/>
    <w:rsid w:val="007B3CC7"/>
    <w:rsid w:val="007C04BB"/>
    <w:rsid w:val="007C38B2"/>
    <w:rsid w:val="007C40B0"/>
    <w:rsid w:val="007C6D8F"/>
    <w:rsid w:val="007E3DCE"/>
    <w:rsid w:val="007E5737"/>
    <w:rsid w:val="007F501B"/>
    <w:rsid w:val="00807E07"/>
    <w:rsid w:val="00810B33"/>
    <w:rsid w:val="00810C9A"/>
    <w:rsid w:val="00810EBA"/>
    <w:rsid w:val="00822935"/>
    <w:rsid w:val="00830582"/>
    <w:rsid w:val="0083222B"/>
    <w:rsid w:val="00835FED"/>
    <w:rsid w:val="00837BA3"/>
    <w:rsid w:val="00837EF2"/>
    <w:rsid w:val="0084388A"/>
    <w:rsid w:val="0085095C"/>
    <w:rsid w:val="00854A54"/>
    <w:rsid w:val="00857C8A"/>
    <w:rsid w:val="00863366"/>
    <w:rsid w:val="008664C5"/>
    <w:rsid w:val="00874D1C"/>
    <w:rsid w:val="00877143"/>
    <w:rsid w:val="00880E0C"/>
    <w:rsid w:val="00894403"/>
    <w:rsid w:val="00895598"/>
    <w:rsid w:val="00896D7C"/>
    <w:rsid w:val="00897D9F"/>
    <w:rsid w:val="008A15D4"/>
    <w:rsid w:val="008A21CA"/>
    <w:rsid w:val="008A3BA6"/>
    <w:rsid w:val="008A7181"/>
    <w:rsid w:val="008B0AE8"/>
    <w:rsid w:val="008B13CA"/>
    <w:rsid w:val="008B1484"/>
    <w:rsid w:val="008B2C0A"/>
    <w:rsid w:val="008B6633"/>
    <w:rsid w:val="008B73B8"/>
    <w:rsid w:val="008C00C1"/>
    <w:rsid w:val="008C0D3E"/>
    <w:rsid w:val="008C0ED6"/>
    <w:rsid w:val="008C38CF"/>
    <w:rsid w:val="008D04FD"/>
    <w:rsid w:val="008D24C7"/>
    <w:rsid w:val="008D32C9"/>
    <w:rsid w:val="008D3EC7"/>
    <w:rsid w:val="008D5EC2"/>
    <w:rsid w:val="008D7FD4"/>
    <w:rsid w:val="008E0EB2"/>
    <w:rsid w:val="008E41AD"/>
    <w:rsid w:val="008E494C"/>
    <w:rsid w:val="008E67AA"/>
    <w:rsid w:val="008E6E11"/>
    <w:rsid w:val="008F0868"/>
    <w:rsid w:val="008F388B"/>
    <w:rsid w:val="008F4479"/>
    <w:rsid w:val="008F4B46"/>
    <w:rsid w:val="008F4BE5"/>
    <w:rsid w:val="009030EA"/>
    <w:rsid w:val="00903E76"/>
    <w:rsid w:val="00904134"/>
    <w:rsid w:val="00905E43"/>
    <w:rsid w:val="009109AF"/>
    <w:rsid w:val="00911A29"/>
    <w:rsid w:val="009219BC"/>
    <w:rsid w:val="00923B1F"/>
    <w:rsid w:val="00923EA8"/>
    <w:rsid w:val="00924175"/>
    <w:rsid w:val="009315E3"/>
    <w:rsid w:val="00936DD1"/>
    <w:rsid w:val="00961B88"/>
    <w:rsid w:val="009637BB"/>
    <w:rsid w:val="009724D3"/>
    <w:rsid w:val="009731E1"/>
    <w:rsid w:val="0097609C"/>
    <w:rsid w:val="00976126"/>
    <w:rsid w:val="00977552"/>
    <w:rsid w:val="009816A2"/>
    <w:rsid w:val="00982D5D"/>
    <w:rsid w:val="0098307D"/>
    <w:rsid w:val="00985C92"/>
    <w:rsid w:val="00990459"/>
    <w:rsid w:val="00991869"/>
    <w:rsid w:val="0099193B"/>
    <w:rsid w:val="00993427"/>
    <w:rsid w:val="009936BB"/>
    <w:rsid w:val="00995FC9"/>
    <w:rsid w:val="00996909"/>
    <w:rsid w:val="0099792A"/>
    <w:rsid w:val="009A4F0B"/>
    <w:rsid w:val="009A553E"/>
    <w:rsid w:val="009B23DB"/>
    <w:rsid w:val="009B5FA1"/>
    <w:rsid w:val="009C3DFB"/>
    <w:rsid w:val="009C4630"/>
    <w:rsid w:val="009E044E"/>
    <w:rsid w:val="009E132E"/>
    <w:rsid w:val="009E25E4"/>
    <w:rsid w:val="009E71A6"/>
    <w:rsid w:val="009E762F"/>
    <w:rsid w:val="009F0451"/>
    <w:rsid w:val="009F1B90"/>
    <w:rsid w:val="009F38EE"/>
    <w:rsid w:val="009F6ACD"/>
    <w:rsid w:val="00A00645"/>
    <w:rsid w:val="00A00FC6"/>
    <w:rsid w:val="00A01094"/>
    <w:rsid w:val="00A02989"/>
    <w:rsid w:val="00A02B40"/>
    <w:rsid w:val="00A10C57"/>
    <w:rsid w:val="00A215C4"/>
    <w:rsid w:val="00A22C0A"/>
    <w:rsid w:val="00A24160"/>
    <w:rsid w:val="00A24BC2"/>
    <w:rsid w:val="00A33532"/>
    <w:rsid w:val="00A3449F"/>
    <w:rsid w:val="00A35D90"/>
    <w:rsid w:val="00A37AE0"/>
    <w:rsid w:val="00A429AB"/>
    <w:rsid w:val="00A44E12"/>
    <w:rsid w:val="00A50D82"/>
    <w:rsid w:val="00A53A40"/>
    <w:rsid w:val="00A54C0B"/>
    <w:rsid w:val="00A56211"/>
    <w:rsid w:val="00A61354"/>
    <w:rsid w:val="00A64B91"/>
    <w:rsid w:val="00A73348"/>
    <w:rsid w:val="00A74478"/>
    <w:rsid w:val="00A76DAB"/>
    <w:rsid w:val="00A77DB6"/>
    <w:rsid w:val="00A860ED"/>
    <w:rsid w:val="00A87419"/>
    <w:rsid w:val="00A9074B"/>
    <w:rsid w:val="00A91AF7"/>
    <w:rsid w:val="00A92D68"/>
    <w:rsid w:val="00A938F7"/>
    <w:rsid w:val="00AA0689"/>
    <w:rsid w:val="00AA240F"/>
    <w:rsid w:val="00AA2C46"/>
    <w:rsid w:val="00AA6751"/>
    <w:rsid w:val="00AA7873"/>
    <w:rsid w:val="00AB1A6C"/>
    <w:rsid w:val="00AB21E5"/>
    <w:rsid w:val="00AB27BF"/>
    <w:rsid w:val="00AB331B"/>
    <w:rsid w:val="00AB42AE"/>
    <w:rsid w:val="00AD430F"/>
    <w:rsid w:val="00AD7C5E"/>
    <w:rsid w:val="00AE261C"/>
    <w:rsid w:val="00AE5822"/>
    <w:rsid w:val="00AE5B98"/>
    <w:rsid w:val="00AF1146"/>
    <w:rsid w:val="00AF17F2"/>
    <w:rsid w:val="00AF21E2"/>
    <w:rsid w:val="00B03A57"/>
    <w:rsid w:val="00B07350"/>
    <w:rsid w:val="00B107B0"/>
    <w:rsid w:val="00B11E74"/>
    <w:rsid w:val="00B126C8"/>
    <w:rsid w:val="00B14C09"/>
    <w:rsid w:val="00B23173"/>
    <w:rsid w:val="00B24094"/>
    <w:rsid w:val="00B2626D"/>
    <w:rsid w:val="00B32BFA"/>
    <w:rsid w:val="00B37E70"/>
    <w:rsid w:val="00B403B7"/>
    <w:rsid w:val="00B45198"/>
    <w:rsid w:val="00B551F9"/>
    <w:rsid w:val="00B55F2A"/>
    <w:rsid w:val="00B57A99"/>
    <w:rsid w:val="00B632BB"/>
    <w:rsid w:val="00B66F51"/>
    <w:rsid w:val="00B6773B"/>
    <w:rsid w:val="00B80686"/>
    <w:rsid w:val="00B80A7E"/>
    <w:rsid w:val="00B82209"/>
    <w:rsid w:val="00B83E7C"/>
    <w:rsid w:val="00B84A36"/>
    <w:rsid w:val="00B90372"/>
    <w:rsid w:val="00B957F3"/>
    <w:rsid w:val="00B95ECD"/>
    <w:rsid w:val="00B96A01"/>
    <w:rsid w:val="00BA7430"/>
    <w:rsid w:val="00BB0B8F"/>
    <w:rsid w:val="00BB5D7F"/>
    <w:rsid w:val="00BB6F69"/>
    <w:rsid w:val="00BB735E"/>
    <w:rsid w:val="00BC2210"/>
    <w:rsid w:val="00BC614F"/>
    <w:rsid w:val="00BD4941"/>
    <w:rsid w:val="00BD764F"/>
    <w:rsid w:val="00BE1847"/>
    <w:rsid w:val="00BE5E21"/>
    <w:rsid w:val="00BE6709"/>
    <w:rsid w:val="00BE698A"/>
    <w:rsid w:val="00BF1E00"/>
    <w:rsid w:val="00BF22FA"/>
    <w:rsid w:val="00BF2B8B"/>
    <w:rsid w:val="00BF3266"/>
    <w:rsid w:val="00BF6308"/>
    <w:rsid w:val="00BF6E38"/>
    <w:rsid w:val="00BF6F03"/>
    <w:rsid w:val="00C04773"/>
    <w:rsid w:val="00C13E3F"/>
    <w:rsid w:val="00C13EC3"/>
    <w:rsid w:val="00C15693"/>
    <w:rsid w:val="00C17823"/>
    <w:rsid w:val="00C23DEE"/>
    <w:rsid w:val="00C3116F"/>
    <w:rsid w:val="00C330CA"/>
    <w:rsid w:val="00C35448"/>
    <w:rsid w:val="00C5217A"/>
    <w:rsid w:val="00C54E35"/>
    <w:rsid w:val="00C70207"/>
    <w:rsid w:val="00C7164F"/>
    <w:rsid w:val="00C74668"/>
    <w:rsid w:val="00C75A64"/>
    <w:rsid w:val="00C75B44"/>
    <w:rsid w:val="00C9024A"/>
    <w:rsid w:val="00C91EE5"/>
    <w:rsid w:val="00C94CB0"/>
    <w:rsid w:val="00C951FE"/>
    <w:rsid w:val="00CA08BE"/>
    <w:rsid w:val="00CA1172"/>
    <w:rsid w:val="00CA2839"/>
    <w:rsid w:val="00CA2EDD"/>
    <w:rsid w:val="00CA70AF"/>
    <w:rsid w:val="00CB269A"/>
    <w:rsid w:val="00CB3F44"/>
    <w:rsid w:val="00CB5515"/>
    <w:rsid w:val="00CB620F"/>
    <w:rsid w:val="00CC27C3"/>
    <w:rsid w:val="00CC4478"/>
    <w:rsid w:val="00CD2552"/>
    <w:rsid w:val="00CD2D60"/>
    <w:rsid w:val="00CD5877"/>
    <w:rsid w:val="00CE2F2A"/>
    <w:rsid w:val="00CE312A"/>
    <w:rsid w:val="00CE38ED"/>
    <w:rsid w:val="00CE3A86"/>
    <w:rsid w:val="00CF2417"/>
    <w:rsid w:val="00CF2650"/>
    <w:rsid w:val="00CF291F"/>
    <w:rsid w:val="00CF7EBA"/>
    <w:rsid w:val="00D0149E"/>
    <w:rsid w:val="00D0404F"/>
    <w:rsid w:val="00D04A0A"/>
    <w:rsid w:val="00D16D81"/>
    <w:rsid w:val="00D1745E"/>
    <w:rsid w:val="00D17FDB"/>
    <w:rsid w:val="00D20AA2"/>
    <w:rsid w:val="00D238AE"/>
    <w:rsid w:val="00D27B1B"/>
    <w:rsid w:val="00D337B5"/>
    <w:rsid w:val="00D449DF"/>
    <w:rsid w:val="00D453C7"/>
    <w:rsid w:val="00D55270"/>
    <w:rsid w:val="00D55CF1"/>
    <w:rsid w:val="00D65C35"/>
    <w:rsid w:val="00D71C16"/>
    <w:rsid w:val="00D7254F"/>
    <w:rsid w:val="00D81747"/>
    <w:rsid w:val="00D856A0"/>
    <w:rsid w:val="00D869C7"/>
    <w:rsid w:val="00D87464"/>
    <w:rsid w:val="00D91FD2"/>
    <w:rsid w:val="00D93A1D"/>
    <w:rsid w:val="00D94AE1"/>
    <w:rsid w:val="00DB13C4"/>
    <w:rsid w:val="00DB7CC8"/>
    <w:rsid w:val="00DC3099"/>
    <w:rsid w:val="00DC7E39"/>
    <w:rsid w:val="00DD39C1"/>
    <w:rsid w:val="00DD66E4"/>
    <w:rsid w:val="00DD7842"/>
    <w:rsid w:val="00DD7CF2"/>
    <w:rsid w:val="00DE17CA"/>
    <w:rsid w:val="00DE524F"/>
    <w:rsid w:val="00DE58F9"/>
    <w:rsid w:val="00DE66FF"/>
    <w:rsid w:val="00DF0785"/>
    <w:rsid w:val="00DF1E63"/>
    <w:rsid w:val="00DF2525"/>
    <w:rsid w:val="00DF3A4A"/>
    <w:rsid w:val="00DF73EF"/>
    <w:rsid w:val="00E01DF6"/>
    <w:rsid w:val="00E069B0"/>
    <w:rsid w:val="00E12889"/>
    <w:rsid w:val="00E144D4"/>
    <w:rsid w:val="00E144E4"/>
    <w:rsid w:val="00E16779"/>
    <w:rsid w:val="00E2022E"/>
    <w:rsid w:val="00E24BE7"/>
    <w:rsid w:val="00E32E89"/>
    <w:rsid w:val="00E34E68"/>
    <w:rsid w:val="00E36DC1"/>
    <w:rsid w:val="00E37B36"/>
    <w:rsid w:val="00E45E8E"/>
    <w:rsid w:val="00E465B3"/>
    <w:rsid w:val="00E66763"/>
    <w:rsid w:val="00E70EB3"/>
    <w:rsid w:val="00E71AC4"/>
    <w:rsid w:val="00E71C36"/>
    <w:rsid w:val="00E74FA4"/>
    <w:rsid w:val="00E76F0D"/>
    <w:rsid w:val="00E87C9D"/>
    <w:rsid w:val="00E87EEF"/>
    <w:rsid w:val="00E913DE"/>
    <w:rsid w:val="00E9215E"/>
    <w:rsid w:val="00E92524"/>
    <w:rsid w:val="00E92561"/>
    <w:rsid w:val="00E92F78"/>
    <w:rsid w:val="00E9561B"/>
    <w:rsid w:val="00E96375"/>
    <w:rsid w:val="00EA0755"/>
    <w:rsid w:val="00EA25C4"/>
    <w:rsid w:val="00EA7663"/>
    <w:rsid w:val="00EB145D"/>
    <w:rsid w:val="00EC2883"/>
    <w:rsid w:val="00ED2AE7"/>
    <w:rsid w:val="00ED45DF"/>
    <w:rsid w:val="00ED5A56"/>
    <w:rsid w:val="00EE37EA"/>
    <w:rsid w:val="00EE6162"/>
    <w:rsid w:val="00EE7D82"/>
    <w:rsid w:val="00EF0E8F"/>
    <w:rsid w:val="00EF197C"/>
    <w:rsid w:val="00EF20B2"/>
    <w:rsid w:val="00EF4990"/>
    <w:rsid w:val="00EF4C3C"/>
    <w:rsid w:val="00EF663B"/>
    <w:rsid w:val="00F00A9E"/>
    <w:rsid w:val="00F00F15"/>
    <w:rsid w:val="00F07369"/>
    <w:rsid w:val="00F10C64"/>
    <w:rsid w:val="00F11FD9"/>
    <w:rsid w:val="00F13892"/>
    <w:rsid w:val="00F152C5"/>
    <w:rsid w:val="00F15431"/>
    <w:rsid w:val="00F20D4D"/>
    <w:rsid w:val="00F21A38"/>
    <w:rsid w:val="00F249D2"/>
    <w:rsid w:val="00F26A5D"/>
    <w:rsid w:val="00F3011B"/>
    <w:rsid w:val="00F30F75"/>
    <w:rsid w:val="00F3365D"/>
    <w:rsid w:val="00F361C4"/>
    <w:rsid w:val="00F36403"/>
    <w:rsid w:val="00F40ED7"/>
    <w:rsid w:val="00F41BA0"/>
    <w:rsid w:val="00F433C8"/>
    <w:rsid w:val="00F43961"/>
    <w:rsid w:val="00F44FEE"/>
    <w:rsid w:val="00F51DC6"/>
    <w:rsid w:val="00F52E63"/>
    <w:rsid w:val="00F5338F"/>
    <w:rsid w:val="00F60AD7"/>
    <w:rsid w:val="00F60F4C"/>
    <w:rsid w:val="00F67211"/>
    <w:rsid w:val="00F672BD"/>
    <w:rsid w:val="00F67E02"/>
    <w:rsid w:val="00F721E2"/>
    <w:rsid w:val="00F767B7"/>
    <w:rsid w:val="00F83589"/>
    <w:rsid w:val="00F835AC"/>
    <w:rsid w:val="00F86E70"/>
    <w:rsid w:val="00F9430E"/>
    <w:rsid w:val="00FA2EF8"/>
    <w:rsid w:val="00FA43EB"/>
    <w:rsid w:val="00FB06E2"/>
    <w:rsid w:val="00FB0B04"/>
    <w:rsid w:val="00FB23FC"/>
    <w:rsid w:val="00FB2CE0"/>
    <w:rsid w:val="00FB4483"/>
    <w:rsid w:val="00FB6E21"/>
    <w:rsid w:val="00FB77BE"/>
    <w:rsid w:val="00FC221B"/>
    <w:rsid w:val="00FC33AD"/>
    <w:rsid w:val="00FD075F"/>
    <w:rsid w:val="00FD0799"/>
    <w:rsid w:val="00FD3F0D"/>
    <w:rsid w:val="00FD59CD"/>
    <w:rsid w:val="00FE060C"/>
    <w:rsid w:val="00FE4CC3"/>
    <w:rsid w:val="00FE61EF"/>
    <w:rsid w:val="00FF3F75"/>
    <w:rsid w:val="00FF4E86"/>
    <w:rsid w:val="00FF7D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2E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heme="minorBidi"/>
        <w:kern w:val="2"/>
        <w:sz w:val="24"/>
        <w:szCs w:val="24"/>
        <w:lang w:val="pl-PL" w:eastAsia="en-US" w:bidi="ar-SA"/>
        <w14:ligatures w14:val="standardContextual"/>
      </w:rPr>
    </w:rPrDefault>
    <w:pPrDefault>
      <w:pPr>
        <w:spacing w:before="160" w:after="80" w:line="276" w:lineRule="auto"/>
        <w:ind w:left="851"/>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aliases w:val="opis,Nagł 1,Znak,Topic Heading 1"/>
    <w:basedOn w:val="Normalny"/>
    <w:next w:val="Normalny"/>
    <w:link w:val="Nagwek1Znak"/>
    <w:qFormat/>
    <w:rsid w:val="00BC2210"/>
    <w:pPr>
      <w:keepNext/>
      <w:keepLines/>
      <w:spacing w:before="360"/>
      <w:outlineLvl w:val="0"/>
    </w:pPr>
    <w:rPr>
      <w:rFonts w:eastAsiaTheme="majorEastAsia" w:cstheme="majorBidi"/>
      <w:color w:val="000000" w:themeColor="text1"/>
      <w:sz w:val="32"/>
      <w:szCs w:val="40"/>
    </w:rPr>
  </w:style>
  <w:style w:type="paragraph" w:styleId="Nagwek2">
    <w:name w:val="heading 2"/>
    <w:basedOn w:val="Normalny"/>
    <w:next w:val="Normalny"/>
    <w:link w:val="Nagwek2Znak"/>
    <w:uiPriority w:val="9"/>
    <w:unhideWhenUsed/>
    <w:qFormat/>
    <w:rsid w:val="00BC2210"/>
    <w:pPr>
      <w:keepNext/>
      <w:keepLines/>
      <w:outlineLvl w:val="1"/>
    </w:pPr>
    <w:rPr>
      <w:rFonts w:eastAsiaTheme="majorEastAsia" w:cstheme="majorBidi"/>
      <w:color w:val="000000" w:themeColor="text1"/>
      <w:sz w:val="28"/>
      <w:szCs w:val="32"/>
    </w:rPr>
  </w:style>
  <w:style w:type="paragraph" w:styleId="Nagwek3">
    <w:name w:val="heading 3"/>
    <w:basedOn w:val="Normalny"/>
    <w:next w:val="Normalny"/>
    <w:link w:val="Nagwek3Znak"/>
    <w:uiPriority w:val="9"/>
    <w:unhideWhenUsed/>
    <w:qFormat/>
    <w:rsid w:val="00AD7C5E"/>
    <w:pPr>
      <w:keepNext/>
      <w:keepLines/>
      <w:outlineLvl w:val="2"/>
    </w:pPr>
    <w:rPr>
      <w:rFonts w:eastAsiaTheme="majorEastAsia" w:cstheme="majorBidi"/>
      <w:color w:val="000000" w:themeColor="text1"/>
      <w:szCs w:val="28"/>
    </w:rPr>
  </w:style>
  <w:style w:type="paragraph" w:styleId="Nagwek4">
    <w:name w:val="heading 4"/>
    <w:basedOn w:val="Normalny"/>
    <w:next w:val="Normalny"/>
    <w:link w:val="Nagwek4Znak"/>
    <w:uiPriority w:val="9"/>
    <w:unhideWhenUsed/>
    <w:qFormat/>
    <w:rsid w:val="00726A02"/>
    <w:pPr>
      <w:keepNext/>
      <w:keepLines/>
      <w:spacing w:before="80" w:after="40"/>
      <w:outlineLvl w:val="3"/>
    </w:pPr>
    <w:rPr>
      <w:rFonts w:eastAsiaTheme="majorEastAsia" w:cstheme="majorBidi"/>
      <w:iCs/>
    </w:rPr>
  </w:style>
  <w:style w:type="paragraph" w:styleId="Nagwek5">
    <w:name w:val="heading 5"/>
    <w:basedOn w:val="Normalny"/>
    <w:next w:val="Normalny"/>
    <w:link w:val="Nagwek5Znak"/>
    <w:uiPriority w:val="9"/>
    <w:semiHidden/>
    <w:unhideWhenUsed/>
    <w:qFormat/>
    <w:rsid w:val="001B213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B213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213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213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213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is Znak,Nagł 1 Znak,Znak Znak,Topic Heading 1 Znak"/>
    <w:basedOn w:val="Domylnaczcionkaakapitu"/>
    <w:link w:val="Nagwek1"/>
    <w:uiPriority w:val="9"/>
    <w:rsid w:val="00BC2210"/>
    <w:rPr>
      <w:rFonts w:eastAsiaTheme="majorEastAsia" w:cstheme="majorBidi"/>
      <w:color w:val="000000" w:themeColor="text1"/>
      <w:sz w:val="32"/>
      <w:szCs w:val="40"/>
    </w:rPr>
  </w:style>
  <w:style w:type="character" w:customStyle="1" w:styleId="Nagwek2Znak">
    <w:name w:val="Nagłówek 2 Znak"/>
    <w:basedOn w:val="Domylnaczcionkaakapitu"/>
    <w:link w:val="Nagwek2"/>
    <w:uiPriority w:val="9"/>
    <w:rsid w:val="00BC2210"/>
    <w:rPr>
      <w:rFonts w:eastAsiaTheme="majorEastAsia" w:cstheme="majorBidi"/>
      <w:color w:val="000000" w:themeColor="text1"/>
      <w:sz w:val="28"/>
      <w:szCs w:val="32"/>
    </w:rPr>
  </w:style>
  <w:style w:type="character" w:customStyle="1" w:styleId="Nagwek3Znak">
    <w:name w:val="Nagłówek 3 Znak"/>
    <w:basedOn w:val="Domylnaczcionkaakapitu"/>
    <w:link w:val="Nagwek3"/>
    <w:uiPriority w:val="9"/>
    <w:rsid w:val="00AD7C5E"/>
    <w:rPr>
      <w:rFonts w:eastAsiaTheme="majorEastAsia" w:cstheme="majorBidi"/>
      <w:color w:val="000000" w:themeColor="text1"/>
      <w:szCs w:val="28"/>
    </w:rPr>
  </w:style>
  <w:style w:type="character" w:customStyle="1" w:styleId="Nagwek4Znak">
    <w:name w:val="Nagłówek 4 Znak"/>
    <w:basedOn w:val="Domylnaczcionkaakapitu"/>
    <w:link w:val="Nagwek4"/>
    <w:uiPriority w:val="9"/>
    <w:rsid w:val="00726A02"/>
    <w:rPr>
      <w:rFonts w:eastAsiaTheme="majorEastAsia" w:cstheme="majorBidi"/>
      <w:iCs/>
    </w:rPr>
  </w:style>
  <w:style w:type="character" w:customStyle="1" w:styleId="Nagwek5Znak">
    <w:name w:val="Nagłówek 5 Znak"/>
    <w:basedOn w:val="Domylnaczcionkaakapitu"/>
    <w:link w:val="Nagwek5"/>
    <w:uiPriority w:val="9"/>
    <w:semiHidden/>
    <w:rsid w:val="001B213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B213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213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213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213C"/>
    <w:rPr>
      <w:rFonts w:eastAsiaTheme="majorEastAsia" w:cstheme="majorBidi"/>
      <w:color w:val="272727" w:themeColor="text1" w:themeTint="D8"/>
    </w:rPr>
  </w:style>
  <w:style w:type="paragraph" w:styleId="Tytu">
    <w:name w:val="Title"/>
    <w:basedOn w:val="Normalny"/>
    <w:next w:val="Normalny"/>
    <w:link w:val="TytuZnak"/>
    <w:uiPriority w:val="10"/>
    <w:qFormat/>
    <w:rsid w:val="001B213C"/>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213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213C"/>
    <w:pPr>
      <w:numPr>
        <w:ilvl w:val="1"/>
      </w:numPr>
      <w:ind w:left="851"/>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213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213C"/>
    <w:pPr>
      <w:jc w:val="center"/>
    </w:pPr>
    <w:rPr>
      <w:i/>
      <w:iCs/>
      <w:color w:val="404040" w:themeColor="text1" w:themeTint="BF"/>
    </w:rPr>
  </w:style>
  <w:style w:type="character" w:customStyle="1" w:styleId="CytatZnak">
    <w:name w:val="Cytat Znak"/>
    <w:basedOn w:val="Domylnaczcionkaakapitu"/>
    <w:link w:val="Cytat"/>
    <w:uiPriority w:val="29"/>
    <w:rsid w:val="001B213C"/>
    <w:rPr>
      <w:i/>
      <w:iCs/>
      <w:color w:val="404040" w:themeColor="text1" w:themeTint="BF"/>
    </w:rPr>
  </w:style>
  <w:style w:type="paragraph" w:styleId="Akapitzlist">
    <w:name w:val="List Paragraph"/>
    <w:aliases w:val="Normal,EST_akapit z listą,naglowek,-tekst akapitowy,-tekst podstawowy,i. Lista,KON-lista,Lista - poziom 1,Wypunktowanie,PZI-AK_LISTA,Przypis,Asia 2  Akapit z listą,tekst normalny,Numerowanie,Akapit z nr"/>
    <w:basedOn w:val="Normalny"/>
    <w:link w:val="AkapitzlistZnak"/>
    <w:uiPriority w:val="34"/>
    <w:qFormat/>
    <w:rsid w:val="001B213C"/>
    <w:pPr>
      <w:ind w:left="720"/>
      <w:contextualSpacing/>
    </w:pPr>
  </w:style>
  <w:style w:type="character" w:styleId="Wyrnienieintensywne">
    <w:name w:val="Intense Emphasis"/>
    <w:basedOn w:val="Domylnaczcionkaakapitu"/>
    <w:uiPriority w:val="21"/>
    <w:qFormat/>
    <w:rsid w:val="001B213C"/>
    <w:rPr>
      <w:i/>
      <w:iCs/>
      <w:color w:val="0F4761" w:themeColor="accent1" w:themeShade="BF"/>
    </w:rPr>
  </w:style>
  <w:style w:type="paragraph" w:styleId="Cytatintensywny">
    <w:name w:val="Intense Quote"/>
    <w:basedOn w:val="Normalny"/>
    <w:next w:val="Normalny"/>
    <w:link w:val="CytatintensywnyZnak"/>
    <w:uiPriority w:val="30"/>
    <w:qFormat/>
    <w:rsid w:val="001B21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B213C"/>
    <w:rPr>
      <w:i/>
      <w:iCs/>
      <w:color w:val="0F4761" w:themeColor="accent1" w:themeShade="BF"/>
    </w:rPr>
  </w:style>
  <w:style w:type="character" w:styleId="Odwoanieintensywne">
    <w:name w:val="Intense Reference"/>
    <w:basedOn w:val="Domylnaczcionkaakapitu"/>
    <w:uiPriority w:val="32"/>
    <w:qFormat/>
    <w:rsid w:val="001B213C"/>
    <w:rPr>
      <w:b/>
      <w:bCs/>
      <w:smallCaps/>
      <w:color w:val="0F4761" w:themeColor="accent1" w:themeShade="BF"/>
      <w:spacing w:val="5"/>
    </w:rPr>
  </w:style>
  <w:style w:type="paragraph" w:styleId="Nagwekspisutreci">
    <w:name w:val="TOC Heading"/>
    <w:basedOn w:val="Nagwek1"/>
    <w:next w:val="Normalny"/>
    <w:uiPriority w:val="39"/>
    <w:unhideWhenUsed/>
    <w:qFormat/>
    <w:rsid w:val="00905E43"/>
    <w:pPr>
      <w:spacing w:before="240" w:after="0" w:line="259" w:lineRule="auto"/>
      <w:ind w:left="0"/>
      <w:outlineLvl w:val="9"/>
    </w:pPr>
    <w:rPr>
      <w:rFonts w:asciiTheme="majorHAnsi" w:hAnsiTheme="majorHAnsi"/>
      <w:color w:val="0F4761" w:themeColor="accent1" w:themeShade="BF"/>
      <w:kern w:val="0"/>
      <w:szCs w:val="32"/>
      <w:lang w:eastAsia="pl-PL"/>
      <w14:ligatures w14:val="none"/>
    </w:rPr>
  </w:style>
  <w:style w:type="paragraph" w:styleId="Spistreci1">
    <w:name w:val="toc 1"/>
    <w:basedOn w:val="Normalny"/>
    <w:next w:val="Normalny"/>
    <w:autoRedefine/>
    <w:uiPriority w:val="39"/>
    <w:unhideWhenUsed/>
    <w:rsid w:val="00540A1E"/>
    <w:pPr>
      <w:tabs>
        <w:tab w:val="left" w:pos="480"/>
        <w:tab w:val="right" w:leader="dot" w:pos="9062"/>
      </w:tabs>
      <w:spacing w:before="120" w:after="120"/>
      <w:ind w:left="0"/>
    </w:pPr>
    <w:rPr>
      <w:rFonts w:cs="Calibri"/>
      <w:b/>
      <w:bCs/>
      <w:caps/>
      <w:noProof/>
      <w:sz w:val="20"/>
      <w:szCs w:val="20"/>
    </w:rPr>
  </w:style>
  <w:style w:type="paragraph" w:styleId="Spistreci2">
    <w:name w:val="toc 2"/>
    <w:basedOn w:val="Normalny"/>
    <w:next w:val="Normalny"/>
    <w:autoRedefine/>
    <w:uiPriority w:val="39"/>
    <w:unhideWhenUsed/>
    <w:rsid w:val="00540A1E"/>
    <w:pPr>
      <w:tabs>
        <w:tab w:val="left" w:pos="960"/>
        <w:tab w:val="right" w:leader="dot" w:pos="9062"/>
      </w:tabs>
      <w:spacing w:before="0" w:after="0"/>
      <w:ind w:left="240"/>
    </w:pPr>
    <w:rPr>
      <w:rFonts w:asciiTheme="minorHAnsi" w:hAnsiTheme="minorHAnsi"/>
      <w:b/>
      <w:bCs/>
      <w:smallCaps/>
      <w:noProof/>
      <w:sz w:val="20"/>
      <w:szCs w:val="20"/>
    </w:rPr>
  </w:style>
  <w:style w:type="paragraph" w:styleId="Spistreci3">
    <w:name w:val="toc 3"/>
    <w:basedOn w:val="Normalny"/>
    <w:next w:val="Normalny"/>
    <w:autoRedefine/>
    <w:uiPriority w:val="39"/>
    <w:unhideWhenUsed/>
    <w:rsid w:val="00905E43"/>
    <w:pPr>
      <w:spacing w:before="0" w:after="0"/>
      <w:ind w:left="480"/>
    </w:pPr>
    <w:rPr>
      <w:rFonts w:asciiTheme="minorHAnsi" w:hAnsiTheme="minorHAnsi"/>
      <w:i/>
      <w:iCs/>
      <w:sz w:val="20"/>
      <w:szCs w:val="20"/>
    </w:rPr>
  </w:style>
  <w:style w:type="character" w:styleId="Hipercze">
    <w:name w:val="Hyperlink"/>
    <w:basedOn w:val="Domylnaczcionkaakapitu"/>
    <w:uiPriority w:val="99"/>
    <w:unhideWhenUsed/>
    <w:rsid w:val="00905E43"/>
    <w:rPr>
      <w:color w:val="467886" w:themeColor="hyperlink"/>
      <w:u w:val="single"/>
    </w:rPr>
  </w:style>
  <w:style w:type="paragraph" w:styleId="Spistreci4">
    <w:name w:val="toc 4"/>
    <w:basedOn w:val="Normalny"/>
    <w:next w:val="Normalny"/>
    <w:autoRedefine/>
    <w:uiPriority w:val="39"/>
    <w:unhideWhenUsed/>
    <w:rsid w:val="00905E43"/>
    <w:pPr>
      <w:spacing w:before="0" w:after="0"/>
      <w:ind w:left="720"/>
    </w:pPr>
    <w:rPr>
      <w:rFonts w:asciiTheme="minorHAnsi" w:hAnsiTheme="minorHAnsi"/>
      <w:sz w:val="18"/>
      <w:szCs w:val="18"/>
    </w:rPr>
  </w:style>
  <w:style w:type="paragraph" w:styleId="Spistreci5">
    <w:name w:val="toc 5"/>
    <w:basedOn w:val="Normalny"/>
    <w:next w:val="Normalny"/>
    <w:autoRedefine/>
    <w:uiPriority w:val="39"/>
    <w:unhideWhenUsed/>
    <w:rsid w:val="00905E43"/>
    <w:pPr>
      <w:spacing w:before="0" w:after="0"/>
      <w:ind w:left="960"/>
    </w:pPr>
    <w:rPr>
      <w:rFonts w:asciiTheme="minorHAnsi" w:hAnsiTheme="minorHAnsi"/>
      <w:sz w:val="18"/>
      <w:szCs w:val="18"/>
    </w:rPr>
  </w:style>
  <w:style w:type="paragraph" w:styleId="Spistreci6">
    <w:name w:val="toc 6"/>
    <w:basedOn w:val="Normalny"/>
    <w:next w:val="Normalny"/>
    <w:autoRedefine/>
    <w:uiPriority w:val="39"/>
    <w:unhideWhenUsed/>
    <w:rsid w:val="00905E43"/>
    <w:pPr>
      <w:spacing w:before="0" w:after="0"/>
      <w:ind w:left="1200"/>
    </w:pPr>
    <w:rPr>
      <w:rFonts w:asciiTheme="minorHAnsi" w:hAnsiTheme="minorHAnsi"/>
      <w:sz w:val="18"/>
      <w:szCs w:val="18"/>
    </w:rPr>
  </w:style>
  <w:style w:type="paragraph" w:styleId="Spistreci7">
    <w:name w:val="toc 7"/>
    <w:basedOn w:val="Normalny"/>
    <w:next w:val="Normalny"/>
    <w:autoRedefine/>
    <w:uiPriority w:val="39"/>
    <w:unhideWhenUsed/>
    <w:rsid w:val="00905E43"/>
    <w:pPr>
      <w:spacing w:before="0" w:after="0"/>
      <w:ind w:left="1440"/>
    </w:pPr>
    <w:rPr>
      <w:rFonts w:asciiTheme="minorHAnsi" w:hAnsiTheme="minorHAnsi"/>
      <w:sz w:val="18"/>
      <w:szCs w:val="18"/>
    </w:rPr>
  </w:style>
  <w:style w:type="paragraph" w:styleId="Spistreci8">
    <w:name w:val="toc 8"/>
    <w:basedOn w:val="Normalny"/>
    <w:next w:val="Normalny"/>
    <w:autoRedefine/>
    <w:uiPriority w:val="39"/>
    <w:unhideWhenUsed/>
    <w:rsid w:val="00905E43"/>
    <w:pPr>
      <w:spacing w:before="0" w:after="0"/>
      <w:ind w:left="1680"/>
    </w:pPr>
    <w:rPr>
      <w:rFonts w:asciiTheme="minorHAnsi" w:hAnsiTheme="minorHAnsi"/>
      <w:sz w:val="18"/>
      <w:szCs w:val="18"/>
    </w:rPr>
  </w:style>
  <w:style w:type="paragraph" w:styleId="Spistreci9">
    <w:name w:val="toc 9"/>
    <w:basedOn w:val="Normalny"/>
    <w:next w:val="Normalny"/>
    <w:autoRedefine/>
    <w:uiPriority w:val="39"/>
    <w:unhideWhenUsed/>
    <w:rsid w:val="00905E43"/>
    <w:pPr>
      <w:spacing w:before="0" w:after="0"/>
      <w:ind w:left="1920"/>
    </w:pPr>
    <w:rPr>
      <w:rFonts w:asciiTheme="minorHAnsi" w:hAnsiTheme="minorHAnsi"/>
      <w:sz w:val="18"/>
      <w:szCs w:val="18"/>
    </w:rPr>
  </w:style>
  <w:style w:type="table" w:styleId="Tabela-Siatka">
    <w:name w:val="Table Grid"/>
    <w:basedOn w:val="Standardowy"/>
    <w:uiPriority w:val="59"/>
    <w:rsid w:val="00BE5E21"/>
    <w:pPr>
      <w:spacing w:before="0" w:after="0" w:line="240" w:lineRule="auto"/>
      <w:ind w:left="0"/>
    </w:pPr>
    <w:rPr>
      <w:rFonts w:eastAsia="Times New Roman" w:cs="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E5E21"/>
    <w:rPr>
      <w:b/>
      <w:bCs/>
    </w:rPr>
  </w:style>
  <w:style w:type="character" w:customStyle="1" w:styleId="AkapitzlistZnak">
    <w:name w:val="Akapit z listą Znak"/>
    <w:aliases w:val="Normal Znak,EST_akapit z listą Znak,naglowek Znak,-tekst akapitowy Znak,-tekst podstawowy Znak,i. Lista Znak,KON-lista Znak,Lista - poziom 1 Znak,Wypunktowanie Znak,PZI-AK_LISTA Znak,Przypis Znak,Asia 2  Akapit z listą Znak"/>
    <w:link w:val="Akapitzlist"/>
    <w:uiPriority w:val="34"/>
    <w:qFormat/>
    <w:locked/>
    <w:rsid w:val="00BE5E21"/>
  </w:style>
  <w:style w:type="paragraph" w:customStyle="1" w:styleId="Standard">
    <w:name w:val="Standard"/>
    <w:rsid w:val="00B14C09"/>
    <w:pPr>
      <w:suppressAutoHyphens/>
      <w:autoSpaceDN w:val="0"/>
      <w:spacing w:before="0" w:after="0" w:line="240" w:lineRule="auto"/>
      <w:ind w:left="0"/>
      <w:textAlignment w:val="baseline"/>
    </w:pPr>
    <w:rPr>
      <w:rFonts w:eastAsia="NSimSun" w:cs="Arial"/>
      <w:kern w:val="3"/>
      <w:sz w:val="22"/>
      <w:lang w:eastAsia="zh-CN" w:bidi="hi-IN"/>
      <w14:ligatures w14:val="none"/>
    </w:rPr>
  </w:style>
  <w:style w:type="paragraph" w:customStyle="1" w:styleId="lista">
    <w:name w:val="lista"/>
    <w:basedOn w:val="Standard"/>
    <w:rsid w:val="00B14C09"/>
    <w:pPr>
      <w:numPr>
        <w:numId w:val="41"/>
      </w:numPr>
      <w:contextualSpacing/>
    </w:pPr>
    <w:rPr>
      <w:rFonts w:eastAsia="Times New Roman"/>
      <w:szCs w:val="20"/>
      <w:lang w:val="en-US"/>
    </w:rPr>
  </w:style>
  <w:style w:type="numbering" w:customStyle="1" w:styleId="WWNum1">
    <w:name w:val="WWNum1"/>
    <w:basedOn w:val="Bezlisty"/>
    <w:rsid w:val="00B14C09"/>
    <w:pPr>
      <w:numPr>
        <w:numId w:val="41"/>
      </w:numPr>
    </w:pPr>
  </w:style>
  <w:style w:type="paragraph" w:styleId="Tekstdymka">
    <w:name w:val="Balloon Text"/>
    <w:basedOn w:val="Normalny"/>
    <w:link w:val="TekstdymkaZnak"/>
    <w:uiPriority w:val="99"/>
    <w:semiHidden/>
    <w:unhideWhenUsed/>
    <w:rsid w:val="00DD7842"/>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7842"/>
    <w:rPr>
      <w:rFonts w:ascii="Tahoma" w:hAnsi="Tahoma" w:cs="Tahoma"/>
      <w:sz w:val="16"/>
      <w:szCs w:val="16"/>
    </w:rPr>
  </w:style>
  <w:style w:type="paragraph" w:styleId="Nagwek">
    <w:name w:val="header"/>
    <w:basedOn w:val="Normalny"/>
    <w:link w:val="NagwekZnak"/>
    <w:uiPriority w:val="99"/>
    <w:unhideWhenUsed/>
    <w:rsid w:val="00EE6162"/>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EE6162"/>
  </w:style>
  <w:style w:type="paragraph" w:styleId="Stopka">
    <w:name w:val="footer"/>
    <w:basedOn w:val="Normalny"/>
    <w:link w:val="StopkaZnak"/>
    <w:uiPriority w:val="99"/>
    <w:unhideWhenUsed/>
    <w:rsid w:val="00EE6162"/>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EE61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heme="minorBidi"/>
        <w:kern w:val="2"/>
        <w:sz w:val="24"/>
        <w:szCs w:val="24"/>
        <w:lang w:val="pl-PL" w:eastAsia="en-US" w:bidi="ar-SA"/>
        <w14:ligatures w14:val="standardContextual"/>
      </w:rPr>
    </w:rPrDefault>
    <w:pPrDefault>
      <w:pPr>
        <w:spacing w:before="160" w:after="80" w:line="276" w:lineRule="auto"/>
        <w:ind w:left="851"/>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aliases w:val="opis,Nagł 1,Znak,Topic Heading 1"/>
    <w:basedOn w:val="Normalny"/>
    <w:next w:val="Normalny"/>
    <w:link w:val="Nagwek1Znak"/>
    <w:qFormat/>
    <w:rsid w:val="00BC2210"/>
    <w:pPr>
      <w:keepNext/>
      <w:keepLines/>
      <w:spacing w:before="360"/>
      <w:outlineLvl w:val="0"/>
    </w:pPr>
    <w:rPr>
      <w:rFonts w:eastAsiaTheme="majorEastAsia" w:cstheme="majorBidi"/>
      <w:color w:val="000000" w:themeColor="text1"/>
      <w:sz w:val="32"/>
      <w:szCs w:val="40"/>
    </w:rPr>
  </w:style>
  <w:style w:type="paragraph" w:styleId="Nagwek2">
    <w:name w:val="heading 2"/>
    <w:basedOn w:val="Normalny"/>
    <w:next w:val="Normalny"/>
    <w:link w:val="Nagwek2Znak"/>
    <w:uiPriority w:val="9"/>
    <w:unhideWhenUsed/>
    <w:qFormat/>
    <w:rsid w:val="00BC2210"/>
    <w:pPr>
      <w:keepNext/>
      <w:keepLines/>
      <w:outlineLvl w:val="1"/>
    </w:pPr>
    <w:rPr>
      <w:rFonts w:eastAsiaTheme="majorEastAsia" w:cstheme="majorBidi"/>
      <w:color w:val="000000" w:themeColor="text1"/>
      <w:sz w:val="28"/>
      <w:szCs w:val="32"/>
    </w:rPr>
  </w:style>
  <w:style w:type="paragraph" w:styleId="Nagwek3">
    <w:name w:val="heading 3"/>
    <w:basedOn w:val="Normalny"/>
    <w:next w:val="Normalny"/>
    <w:link w:val="Nagwek3Znak"/>
    <w:uiPriority w:val="9"/>
    <w:unhideWhenUsed/>
    <w:qFormat/>
    <w:rsid w:val="00AD7C5E"/>
    <w:pPr>
      <w:keepNext/>
      <w:keepLines/>
      <w:outlineLvl w:val="2"/>
    </w:pPr>
    <w:rPr>
      <w:rFonts w:eastAsiaTheme="majorEastAsia" w:cstheme="majorBidi"/>
      <w:color w:val="000000" w:themeColor="text1"/>
      <w:szCs w:val="28"/>
    </w:rPr>
  </w:style>
  <w:style w:type="paragraph" w:styleId="Nagwek4">
    <w:name w:val="heading 4"/>
    <w:basedOn w:val="Normalny"/>
    <w:next w:val="Normalny"/>
    <w:link w:val="Nagwek4Znak"/>
    <w:uiPriority w:val="9"/>
    <w:unhideWhenUsed/>
    <w:qFormat/>
    <w:rsid w:val="00726A02"/>
    <w:pPr>
      <w:keepNext/>
      <w:keepLines/>
      <w:spacing w:before="80" w:after="40"/>
      <w:outlineLvl w:val="3"/>
    </w:pPr>
    <w:rPr>
      <w:rFonts w:eastAsiaTheme="majorEastAsia" w:cstheme="majorBidi"/>
      <w:iCs/>
    </w:rPr>
  </w:style>
  <w:style w:type="paragraph" w:styleId="Nagwek5">
    <w:name w:val="heading 5"/>
    <w:basedOn w:val="Normalny"/>
    <w:next w:val="Normalny"/>
    <w:link w:val="Nagwek5Znak"/>
    <w:uiPriority w:val="9"/>
    <w:semiHidden/>
    <w:unhideWhenUsed/>
    <w:qFormat/>
    <w:rsid w:val="001B213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B213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213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213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213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pis Znak,Nagł 1 Znak,Znak Znak,Topic Heading 1 Znak"/>
    <w:basedOn w:val="Domylnaczcionkaakapitu"/>
    <w:link w:val="Nagwek1"/>
    <w:uiPriority w:val="9"/>
    <w:rsid w:val="00BC2210"/>
    <w:rPr>
      <w:rFonts w:eastAsiaTheme="majorEastAsia" w:cstheme="majorBidi"/>
      <w:color w:val="000000" w:themeColor="text1"/>
      <w:sz w:val="32"/>
      <w:szCs w:val="40"/>
    </w:rPr>
  </w:style>
  <w:style w:type="character" w:customStyle="1" w:styleId="Nagwek2Znak">
    <w:name w:val="Nagłówek 2 Znak"/>
    <w:basedOn w:val="Domylnaczcionkaakapitu"/>
    <w:link w:val="Nagwek2"/>
    <w:uiPriority w:val="9"/>
    <w:rsid w:val="00BC2210"/>
    <w:rPr>
      <w:rFonts w:eastAsiaTheme="majorEastAsia" w:cstheme="majorBidi"/>
      <w:color w:val="000000" w:themeColor="text1"/>
      <w:sz w:val="28"/>
      <w:szCs w:val="32"/>
    </w:rPr>
  </w:style>
  <w:style w:type="character" w:customStyle="1" w:styleId="Nagwek3Znak">
    <w:name w:val="Nagłówek 3 Znak"/>
    <w:basedOn w:val="Domylnaczcionkaakapitu"/>
    <w:link w:val="Nagwek3"/>
    <w:uiPriority w:val="9"/>
    <w:rsid w:val="00AD7C5E"/>
    <w:rPr>
      <w:rFonts w:eastAsiaTheme="majorEastAsia" w:cstheme="majorBidi"/>
      <w:color w:val="000000" w:themeColor="text1"/>
      <w:szCs w:val="28"/>
    </w:rPr>
  </w:style>
  <w:style w:type="character" w:customStyle="1" w:styleId="Nagwek4Znak">
    <w:name w:val="Nagłówek 4 Znak"/>
    <w:basedOn w:val="Domylnaczcionkaakapitu"/>
    <w:link w:val="Nagwek4"/>
    <w:uiPriority w:val="9"/>
    <w:rsid w:val="00726A02"/>
    <w:rPr>
      <w:rFonts w:eastAsiaTheme="majorEastAsia" w:cstheme="majorBidi"/>
      <w:iCs/>
    </w:rPr>
  </w:style>
  <w:style w:type="character" w:customStyle="1" w:styleId="Nagwek5Znak">
    <w:name w:val="Nagłówek 5 Znak"/>
    <w:basedOn w:val="Domylnaczcionkaakapitu"/>
    <w:link w:val="Nagwek5"/>
    <w:uiPriority w:val="9"/>
    <w:semiHidden/>
    <w:rsid w:val="001B213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B213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213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213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213C"/>
    <w:rPr>
      <w:rFonts w:eastAsiaTheme="majorEastAsia" w:cstheme="majorBidi"/>
      <w:color w:val="272727" w:themeColor="text1" w:themeTint="D8"/>
    </w:rPr>
  </w:style>
  <w:style w:type="paragraph" w:styleId="Tytu">
    <w:name w:val="Title"/>
    <w:basedOn w:val="Normalny"/>
    <w:next w:val="Normalny"/>
    <w:link w:val="TytuZnak"/>
    <w:uiPriority w:val="10"/>
    <w:qFormat/>
    <w:rsid w:val="001B213C"/>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213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213C"/>
    <w:pPr>
      <w:numPr>
        <w:ilvl w:val="1"/>
      </w:numPr>
      <w:ind w:left="851"/>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213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213C"/>
    <w:pPr>
      <w:jc w:val="center"/>
    </w:pPr>
    <w:rPr>
      <w:i/>
      <w:iCs/>
      <w:color w:val="404040" w:themeColor="text1" w:themeTint="BF"/>
    </w:rPr>
  </w:style>
  <w:style w:type="character" w:customStyle="1" w:styleId="CytatZnak">
    <w:name w:val="Cytat Znak"/>
    <w:basedOn w:val="Domylnaczcionkaakapitu"/>
    <w:link w:val="Cytat"/>
    <w:uiPriority w:val="29"/>
    <w:rsid w:val="001B213C"/>
    <w:rPr>
      <w:i/>
      <w:iCs/>
      <w:color w:val="404040" w:themeColor="text1" w:themeTint="BF"/>
    </w:rPr>
  </w:style>
  <w:style w:type="paragraph" w:styleId="Akapitzlist">
    <w:name w:val="List Paragraph"/>
    <w:aliases w:val="Normal,EST_akapit z listą,naglowek,-tekst akapitowy,-tekst podstawowy,i. Lista,KON-lista,Lista - poziom 1,Wypunktowanie,PZI-AK_LISTA,Przypis,Asia 2  Akapit z listą,tekst normalny,Numerowanie,Akapit z nr"/>
    <w:basedOn w:val="Normalny"/>
    <w:link w:val="AkapitzlistZnak"/>
    <w:uiPriority w:val="34"/>
    <w:qFormat/>
    <w:rsid w:val="001B213C"/>
    <w:pPr>
      <w:ind w:left="720"/>
      <w:contextualSpacing/>
    </w:pPr>
  </w:style>
  <w:style w:type="character" w:styleId="Wyrnienieintensywne">
    <w:name w:val="Intense Emphasis"/>
    <w:basedOn w:val="Domylnaczcionkaakapitu"/>
    <w:uiPriority w:val="21"/>
    <w:qFormat/>
    <w:rsid w:val="001B213C"/>
    <w:rPr>
      <w:i/>
      <w:iCs/>
      <w:color w:val="0F4761" w:themeColor="accent1" w:themeShade="BF"/>
    </w:rPr>
  </w:style>
  <w:style w:type="paragraph" w:styleId="Cytatintensywny">
    <w:name w:val="Intense Quote"/>
    <w:basedOn w:val="Normalny"/>
    <w:next w:val="Normalny"/>
    <w:link w:val="CytatintensywnyZnak"/>
    <w:uiPriority w:val="30"/>
    <w:qFormat/>
    <w:rsid w:val="001B21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B213C"/>
    <w:rPr>
      <w:i/>
      <w:iCs/>
      <w:color w:val="0F4761" w:themeColor="accent1" w:themeShade="BF"/>
    </w:rPr>
  </w:style>
  <w:style w:type="character" w:styleId="Odwoanieintensywne">
    <w:name w:val="Intense Reference"/>
    <w:basedOn w:val="Domylnaczcionkaakapitu"/>
    <w:uiPriority w:val="32"/>
    <w:qFormat/>
    <w:rsid w:val="001B213C"/>
    <w:rPr>
      <w:b/>
      <w:bCs/>
      <w:smallCaps/>
      <w:color w:val="0F4761" w:themeColor="accent1" w:themeShade="BF"/>
      <w:spacing w:val="5"/>
    </w:rPr>
  </w:style>
  <w:style w:type="paragraph" w:styleId="Nagwekspisutreci">
    <w:name w:val="TOC Heading"/>
    <w:basedOn w:val="Nagwek1"/>
    <w:next w:val="Normalny"/>
    <w:uiPriority w:val="39"/>
    <w:unhideWhenUsed/>
    <w:qFormat/>
    <w:rsid w:val="00905E43"/>
    <w:pPr>
      <w:spacing w:before="240" w:after="0" w:line="259" w:lineRule="auto"/>
      <w:ind w:left="0"/>
      <w:outlineLvl w:val="9"/>
    </w:pPr>
    <w:rPr>
      <w:rFonts w:asciiTheme="majorHAnsi" w:hAnsiTheme="majorHAnsi"/>
      <w:color w:val="0F4761" w:themeColor="accent1" w:themeShade="BF"/>
      <w:kern w:val="0"/>
      <w:szCs w:val="32"/>
      <w:lang w:eastAsia="pl-PL"/>
      <w14:ligatures w14:val="none"/>
    </w:rPr>
  </w:style>
  <w:style w:type="paragraph" w:styleId="Spistreci1">
    <w:name w:val="toc 1"/>
    <w:basedOn w:val="Normalny"/>
    <w:next w:val="Normalny"/>
    <w:autoRedefine/>
    <w:uiPriority w:val="39"/>
    <w:unhideWhenUsed/>
    <w:rsid w:val="00540A1E"/>
    <w:pPr>
      <w:tabs>
        <w:tab w:val="left" w:pos="480"/>
        <w:tab w:val="right" w:leader="dot" w:pos="9062"/>
      </w:tabs>
      <w:spacing w:before="120" w:after="120"/>
      <w:ind w:left="0"/>
    </w:pPr>
    <w:rPr>
      <w:rFonts w:cs="Calibri"/>
      <w:b/>
      <w:bCs/>
      <w:caps/>
      <w:noProof/>
      <w:sz w:val="20"/>
      <w:szCs w:val="20"/>
    </w:rPr>
  </w:style>
  <w:style w:type="paragraph" w:styleId="Spistreci2">
    <w:name w:val="toc 2"/>
    <w:basedOn w:val="Normalny"/>
    <w:next w:val="Normalny"/>
    <w:autoRedefine/>
    <w:uiPriority w:val="39"/>
    <w:unhideWhenUsed/>
    <w:rsid w:val="00540A1E"/>
    <w:pPr>
      <w:tabs>
        <w:tab w:val="left" w:pos="960"/>
        <w:tab w:val="right" w:leader="dot" w:pos="9062"/>
      </w:tabs>
      <w:spacing w:before="0" w:after="0"/>
      <w:ind w:left="240"/>
    </w:pPr>
    <w:rPr>
      <w:rFonts w:asciiTheme="minorHAnsi" w:hAnsiTheme="minorHAnsi"/>
      <w:b/>
      <w:bCs/>
      <w:smallCaps/>
      <w:noProof/>
      <w:sz w:val="20"/>
      <w:szCs w:val="20"/>
    </w:rPr>
  </w:style>
  <w:style w:type="paragraph" w:styleId="Spistreci3">
    <w:name w:val="toc 3"/>
    <w:basedOn w:val="Normalny"/>
    <w:next w:val="Normalny"/>
    <w:autoRedefine/>
    <w:uiPriority w:val="39"/>
    <w:unhideWhenUsed/>
    <w:rsid w:val="00905E43"/>
    <w:pPr>
      <w:spacing w:before="0" w:after="0"/>
      <w:ind w:left="480"/>
    </w:pPr>
    <w:rPr>
      <w:rFonts w:asciiTheme="minorHAnsi" w:hAnsiTheme="minorHAnsi"/>
      <w:i/>
      <w:iCs/>
      <w:sz w:val="20"/>
      <w:szCs w:val="20"/>
    </w:rPr>
  </w:style>
  <w:style w:type="character" w:styleId="Hipercze">
    <w:name w:val="Hyperlink"/>
    <w:basedOn w:val="Domylnaczcionkaakapitu"/>
    <w:uiPriority w:val="99"/>
    <w:unhideWhenUsed/>
    <w:rsid w:val="00905E43"/>
    <w:rPr>
      <w:color w:val="467886" w:themeColor="hyperlink"/>
      <w:u w:val="single"/>
    </w:rPr>
  </w:style>
  <w:style w:type="paragraph" w:styleId="Spistreci4">
    <w:name w:val="toc 4"/>
    <w:basedOn w:val="Normalny"/>
    <w:next w:val="Normalny"/>
    <w:autoRedefine/>
    <w:uiPriority w:val="39"/>
    <w:unhideWhenUsed/>
    <w:rsid w:val="00905E43"/>
    <w:pPr>
      <w:spacing w:before="0" w:after="0"/>
      <w:ind w:left="720"/>
    </w:pPr>
    <w:rPr>
      <w:rFonts w:asciiTheme="minorHAnsi" w:hAnsiTheme="minorHAnsi"/>
      <w:sz w:val="18"/>
      <w:szCs w:val="18"/>
    </w:rPr>
  </w:style>
  <w:style w:type="paragraph" w:styleId="Spistreci5">
    <w:name w:val="toc 5"/>
    <w:basedOn w:val="Normalny"/>
    <w:next w:val="Normalny"/>
    <w:autoRedefine/>
    <w:uiPriority w:val="39"/>
    <w:unhideWhenUsed/>
    <w:rsid w:val="00905E43"/>
    <w:pPr>
      <w:spacing w:before="0" w:after="0"/>
      <w:ind w:left="960"/>
    </w:pPr>
    <w:rPr>
      <w:rFonts w:asciiTheme="minorHAnsi" w:hAnsiTheme="minorHAnsi"/>
      <w:sz w:val="18"/>
      <w:szCs w:val="18"/>
    </w:rPr>
  </w:style>
  <w:style w:type="paragraph" w:styleId="Spistreci6">
    <w:name w:val="toc 6"/>
    <w:basedOn w:val="Normalny"/>
    <w:next w:val="Normalny"/>
    <w:autoRedefine/>
    <w:uiPriority w:val="39"/>
    <w:unhideWhenUsed/>
    <w:rsid w:val="00905E43"/>
    <w:pPr>
      <w:spacing w:before="0" w:after="0"/>
      <w:ind w:left="1200"/>
    </w:pPr>
    <w:rPr>
      <w:rFonts w:asciiTheme="minorHAnsi" w:hAnsiTheme="minorHAnsi"/>
      <w:sz w:val="18"/>
      <w:szCs w:val="18"/>
    </w:rPr>
  </w:style>
  <w:style w:type="paragraph" w:styleId="Spistreci7">
    <w:name w:val="toc 7"/>
    <w:basedOn w:val="Normalny"/>
    <w:next w:val="Normalny"/>
    <w:autoRedefine/>
    <w:uiPriority w:val="39"/>
    <w:unhideWhenUsed/>
    <w:rsid w:val="00905E43"/>
    <w:pPr>
      <w:spacing w:before="0" w:after="0"/>
      <w:ind w:left="1440"/>
    </w:pPr>
    <w:rPr>
      <w:rFonts w:asciiTheme="minorHAnsi" w:hAnsiTheme="minorHAnsi"/>
      <w:sz w:val="18"/>
      <w:szCs w:val="18"/>
    </w:rPr>
  </w:style>
  <w:style w:type="paragraph" w:styleId="Spistreci8">
    <w:name w:val="toc 8"/>
    <w:basedOn w:val="Normalny"/>
    <w:next w:val="Normalny"/>
    <w:autoRedefine/>
    <w:uiPriority w:val="39"/>
    <w:unhideWhenUsed/>
    <w:rsid w:val="00905E43"/>
    <w:pPr>
      <w:spacing w:before="0" w:after="0"/>
      <w:ind w:left="1680"/>
    </w:pPr>
    <w:rPr>
      <w:rFonts w:asciiTheme="minorHAnsi" w:hAnsiTheme="minorHAnsi"/>
      <w:sz w:val="18"/>
      <w:szCs w:val="18"/>
    </w:rPr>
  </w:style>
  <w:style w:type="paragraph" w:styleId="Spistreci9">
    <w:name w:val="toc 9"/>
    <w:basedOn w:val="Normalny"/>
    <w:next w:val="Normalny"/>
    <w:autoRedefine/>
    <w:uiPriority w:val="39"/>
    <w:unhideWhenUsed/>
    <w:rsid w:val="00905E43"/>
    <w:pPr>
      <w:spacing w:before="0" w:after="0"/>
      <w:ind w:left="1920"/>
    </w:pPr>
    <w:rPr>
      <w:rFonts w:asciiTheme="minorHAnsi" w:hAnsiTheme="minorHAnsi"/>
      <w:sz w:val="18"/>
      <w:szCs w:val="18"/>
    </w:rPr>
  </w:style>
  <w:style w:type="table" w:styleId="Tabela-Siatka">
    <w:name w:val="Table Grid"/>
    <w:basedOn w:val="Standardowy"/>
    <w:uiPriority w:val="59"/>
    <w:rsid w:val="00BE5E21"/>
    <w:pPr>
      <w:spacing w:before="0" w:after="0" w:line="240" w:lineRule="auto"/>
      <w:ind w:left="0"/>
    </w:pPr>
    <w:rPr>
      <w:rFonts w:eastAsia="Times New Roman" w:cs="Times New Roman"/>
      <w:kern w:val="0"/>
      <w:sz w:val="22"/>
      <w:szCs w:val="22"/>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E5E21"/>
    <w:rPr>
      <w:b/>
      <w:bCs/>
    </w:rPr>
  </w:style>
  <w:style w:type="character" w:customStyle="1" w:styleId="AkapitzlistZnak">
    <w:name w:val="Akapit z listą Znak"/>
    <w:aliases w:val="Normal Znak,EST_akapit z listą Znak,naglowek Znak,-tekst akapitowy Znak,-tekst podstawowy Znak,i. Lista Znak,KON-lista Znak,Lista - poziom 1 Znak,Wypunktowanie Znak,PZI-AK_LISTA Znak,Przypis Znak,Asia 2  Akapit z listą Znak"/>
    <w:link w:val="Akapitzlist"/>
    <w:uiPriority w:val="34"/>
    <w:qFormat/>
    <w:locked/>
    <w:rsid w:val="00BE5E21"/>
  </w:style>
  <w:style w:type="paragraph" w:customStyle="1" w:styleId="Standard">
    <w:name w:val="Standard"/>
    <w:rsid w:val="00B14C09"/>
    <w:pPr>
      <w:suppressAutoHyphens/>
      <w:autoSpaceDN w:val="0"/>
      <w:spacing w:before="0" w:after="0" w:line="240" w:lineRule="auto"/>
      <w:ind w:left="0"/>
      <w:textAlignment w:val="baseline"/>
    </w:pPr>
    <w:rPr>
      <w:rFonts w:eastAsia="NSimSun" w:cs="Arial"/>
      <w:kern w:val="3"/>
      <w:sz w:val="22"/>
      <w:lang w:eastAsia="zh-CN" w:bidi="hi-IN"/>
      <w14:ligatures w14:val="none"/>
    </w:rPr>
  </w:style>
  <w:style w:type="paragraph" w:customStyle="1" w:styleId="lista">
    <w:name w:val="lista"/>
    <w:basedOn w:val="Standard"/>
    <w:rsid w:val="00B14C09"/>
    <w:pPr>
      <w:numPr>
        <w:numId w:val="41"/>
      </w:numPr>
      <w:contextualSpacing/>
    </w:pPr>
    <w:rPr>
      <w:rFonts w:eastAsia="Times New Roman"/>
      <w:szCs w:val="20"/>
      <w:lang w:val="en-US"/>
    </w:rPr>
  </w:style>
  <w:style w:type="numbering" w:customStyle="1" w:styleId="WWNum1">
    <w:name w:val="WWNum1"/>
    <w:basedOn w:val="Bezlisty"/>
    <w:rsid w:val="00B14C09"/>
    <w:pPr>
      <w:numPr>
        <w:numId w:val="41"/>
      </w:numPr>
    </w:pPr>
  </w:style>
  <w:style w:type="paragraph" w:styleId="Tekstdymka">
    <w:name w:val="Balloon Text"/>
    <w:basedOn w:val="Normalny"/>
    <w:link w:val="TekstdymkaZnak"/>
    <w:uiPriority w:val="99"/>
    <w:semiHidden/>
    <w:unhideWhenUsed/>
    <w:rsid w:val="00DD7842"/>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D7842"/>
    <w:rPr>
      <w:rFonts w:ascii="Tahoma" w:hAnsi="Tahoma" w:cs="Tahoma"/>
      <w:sz w:val="16"/>
      <w:szCs w:val="16"/>
    </w:rPr>
  </w:style>
  <w:style w:type="paragraph" w:styleId="Nagwek">
    <w:name w:val="header"/>
    <w:basedOn w:val="Normalny"/>
    <w:link w:val="NagwekZnak"/>
    <w:uiPriority w:val="99"/>
    <w:unhideWhenUsed/>
    <w:rsid w:val="00EE6162"/>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EE6162"/>
  </w:style>
  <w:style w:type="paragraph" w:styleId="Stopka">
    <w:name w:val="footer"/>
    <w:basedOn w:val="Normalny"/>
    <w:link w:val="StopkaZnak"/>
    <w:uiPriority w:val="99"/>
    <w:unhideWhenUsed/>
    <w:rsid w:val="00EE6162"/>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EE6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856">
      <w:bodyDiv w:val="1"/>
      <w:marLeft w:val="0"/>
      <w:marRight w:val="0"/>
      <w:marTop w:val="0"/>
      <w:marBottom w:val="0"/>
      <w:divBdr>
        <w:top w:val="none" w:sz="0" w:space="0" w:color="auto"/>
        <w:left w:val="none" w:sz="0" w:space="0" w:color="auto"/>
        <w:bottom w:val="none" w:sz="0" w:space="0" w:color="auto"/>
        <w:right w:val="none" w:sz="0" w:space="0" w:color="auto"/>
      </w:divBdr>
    </w:div>
    <w:div w:id="28409721">
      <w:bodyDiv w:val="1"/>
      <w:marLeft w:val="0"/>
      <w:marRight w:val="0"/>
      <w:marTop w:val="0"/>
      <w:marBottom w:val="0"/>
      <w:divBdr>
        <w:top w:val="none" w:sz="0" w:space="0" w:color="auto"/>
        <w:left w:val="none" w:sz="0" w:space="0" w:color="auto"/>
        <w:bottom w:val="none" w:sz="0" w:space="0" w:color="auto"/>
        <w:right w:val="none" w:sz="0" w:space="0" w:color="auto"/>
      </w:divBdr>
    </w:div>
    <w:div w:id="36249671">
      <w:bodyDiv w:val="1"/>
      <w:marLeft w:val="0"/>
      <w:marRight w:val="0"/>
      <w:marTop w:val="0"/>
      <w:marBottom w:val="0"/>
      <w:divBdr>
        <w:top w:val="none" w:sz="0" w:space="0" w:color="auto"/>
        <w:left w:val="none" w:sz="0" w:space="0" w:color="auto"/>
        <w:bottom w:val="none" w:sz="0" w:space="0" w:color="auto"/>
        <w:right w:val="none" w:sz="0" w:space="0" w:color="auto"/>
      </w:divBdr>
    </w:div>
    <w:div w:id="49888820">
      <w:bodyDiv w:val="1"/>
      <w:marLeft w:val="0"/>
      <w:marRight w:val="0"/>
      <w:marTop w:val="0"/>
      <w:marBottom w:val="0"/>
      <w:divBdr>
        <w:top w:val="none" w:sz="0" w:space="0" w:color="auto"/>
        <w:left w:val="none" w:sz="0" w:space="0" w:color="auto"/>
        <w:bottom w:val="none" w:sz="0" w:space="0" w:color="auto"/>
        <w:right w:val="none" w:sz="0" w:space="0" w:color="auto"/>
      </w:divBdr>
    </w:div>
    <w:div w:id="129252321">
      <w:bodyDiv w:val="1"/>
      <w:marLeft w:val="0"/>
      <w:marRight w:val="0"/>
      <w:marTop w:val="0"/>
      <w:marBottom w:val="0"/>
      <w:divBdr>
        <w:top w:val="none" w:sz="0" w:space="0" w:color="auto"/>
        <w:left w:val="none" w:sz="0" w:space="0" w:color="auto"/>
        <w:bottom w:val="none" w:sz="0" w:space="0" w:color="auto"/>
        <w:right w:val="none" w:sz="0" w:space="0" w:color="auto"/>
      </w:divBdr>
    </w:div>
    <w:div w:id="136075129">
      <w:bodyDiv w:val="1"/>
      <w:marLeft w:val="0"/>
      <w:marRight w:val="0"/>
      <w:marTop w:val="0"/>
      <w:marBottom w:val="0"/>
      <w:divBdr>
        <w:top w:val="none" w:sz="0" w:space="0" w:color="auto"/>
        <w:left w:val="none" w:sz="0" w:space="0" w:color="auto"/>
        <w:bottom w:val="none" w:sz="0" w:space="0" w:color="auto"/>
        <w:right w:val="none" w:sz="0" w:space="0" w:color="auto"/>
      </w:divBdr>
    </w:div>
    <w:div w:id="261845272">
      <w:bodyDiv w:val="1"/>
      <w:marLeft w:val="0"/>
      <w:marRight w:val="0"/>
      <w:marTop w:val="0"/>
      <w:marBottom w:val="0"/>
      <w:divBdr>
        <w:top w:val="none" w:sz="0" w:space="0" w:color="auto"/>
        <w:left w:val="none" w:sz="0" w:space="0" w:color="auto"/>
        <w:bottom w:val="none" w:sz="0" w:space="0" w:color="auto"/>
        <w:right w:val="none" w:sz="0" w:space="0" w:color="auto"/>
      </w:divBdr>
    </w:div>
    <w:div w:id="466897276">
      <w:bodyDiv w:val="1"/>
      <w:marLeft w:val="0"/>
      <w:marRight w:val="0"/>
      <w:marTop w:val="0"/>
      <w:marBottom w:val="0"/>
      <w:divBdr>
        <w:top w:val="none" w:sz="0" w:space="0" w:color="auto"/>
        <w:left w:val="none" w:sz="0" w:space="0" w:color="auto"/>
        <w:bottom w:val="none" w:sz="0" w:space="0" w:color="auto"/>
        <w:right w:val="none" w:sz="0" w:space="0" w:color="auto"/>
      </w:divBdr>
    </w:div>
    <w:div w:id="467355006">
      <w:bodyDiv w:val="1"/>
      <w:marLeft w:val="0"/>
      <w:marRight w:val="0"/>
      <w:marTop w:val="0"/>
      <w:marBottom w:val="0"/>
      <w:divBdr>
        <w:top w:val="none" w:sz="0" w:space="0" w:color="auto"/>
        <w:left w:val="none" w:sz="0" w:space="0" w:color="auto"/>
        <w:bottom w:val="none" w:sz="0" w:space="0" w:color="auto"/>
        <w:right w:val="none" w:sz="0" w:space="0" w:color="auto"/>
      </w:divBdr>
    </w:div>
    <w:div w:id="468090617">
      <w:bodyDiv w:val="1"/>
      <w:marLeft w:val="0"/>
      <w:marRight w:val="0"/>
      <w:marTop w:val="0"/>
      <w:marBottom w:val="0"/>
      <w:divBdr>
        <w:top w:val="none" w:sz="0" w:space="0" w:color="auto"/>
        <w:left w:val="none" w:sz="0" w:space="0" w:color="auto"/>
        <w:bottom w:val="none" w:sz="0" w:space="0" w:color="auto"/>
        <w:right w:val="none" w:sz="0" w:space="0" w:color="auto"/>
      </w:divBdr>
    </w:div>
    <w:div w:id="498691255">
      <w:bodyDiv w:val="1"/>
      <w:marLeft w:val="0"/>
      <w:marRight w:val="0"/>
      <w:marTop w:val="0"/>
      <w:marBottom w:val="0"/>
      <w:divBdr>
        <w:top w:val="none" w:sz="0" w:space="0" w:color="auto"/>
        <w:left w:val="none" w:sz="0" w:space="0" w:color="auto"/>
        <w:bottom w:val="none" w:sz="0" w:space="0" w:color="auto"/>
        <w:right w:val="none" w:sz="0" w:space="0" w:color="auto"/>
      </w:divBdr>
    </w:div>
    <w:div w:id="510610924">
      <w:bodyDiv w:val="1"/>
      <w:marLeft w:val="0"/>
      <w:marRight w:val="0"/>
      <w:marTop w:val="0"/>
      <w:marBottom w:val="0"/>
      <w:divBdr>
        <w:top w:val="none" w:sz="0" w:space="0" w:color="auto"/>
        <w:left w:val="none" w:sz="0" w:space="0" w:color="auto"/>
        <w:bottom w:val="none" w:sz="0" w:space="0" w:color="auto"/>
        <w:right w:val="none" w:sz="0" w:space="0" w:color="auto"/>
      </w:divBdr>
    </w:div>
    <w:div w:id="515970329">
      <w:bodyDiv w:val="1"/>
      <w:marLeft w:val="0"/>
      <w:marRight w:val="0"/>
      <w:marTop w:val="0"/>
      <w:marBottom w:val="0"/>
      <w:divBdr>
        <w:top w:val="none" w:sz="0" w:space="0" w:color="auto"/>
        <w:left w:val="none" w:sz="0" w:space="0" w:color="auto"/>
        <w:bottom w:val="none" w:sz="0" w:space="0" w:color="auto"/>
        <w:right w:val="none" w:sz="0" w:space="0" w:color="auto"/>
      </w:divBdr>
    </w:div>
    <w:div w:id="573318698">
      <w:bodyDiv w:val="1"/>
      <w:marLeft w:val="0"/>
      <w:marRight w:val="0"/>
      <w:marTop w:val="0"/>
      <w:marBottom w:val="0"/>
      <w:divBdr>
        <w:top w:val="none" w:sz="0" w:space="0" w:color="auto"/>
        <w:left w:val="none" w:sz="0" w:space="0" w:color="auto"/>
        <w:bottom w:val="none" w:sz="0" w:space="0" w:color="auto"/>
        <w:right w:val="none" w:sz="0" w:space="0" w:color="auto"/>
      </w:divBdr>
    </w:div>
    <w:div w:id="608202410">
      <w:bodyDiv w:val="1"/>
      <w:marLeft w:val="0"/>
      <w:marRight w:val="0"/>
      <w:marTop w:val="0"/>
      <w:marBottom w:val="0"/>
      <w:divBdr>
        <w:top w:val="none" w:sz="0" w:space="0" w:color="auto"/>
        <w:left w:val="none" w:sz="0" w:space="0" w:color="auto"/>
        <w:bottom w:val="none" w:sz="0" w:space="0" w:color="auto"/>
        <w:right w:val="none" w:sz="0" w:space="0" w:color="auto"/>
      </w:divBdr>
    </w:div>
    <w:div w:id="732971012">
      <w:bodyDiv w:val="1"/>
      <w:marLeft w:val="0"/>
      <w:marRight w:val="0"/>
      <w:marTop w:val="0"/>
      <w:marBottom w:val="0"/>
      <w:divBdr>
        <w:top w:val="none" w:sz="0" w:space="0" w:color="auto"/>
        <w:left w:val="none" w:sz="0" w:space="0" w:color="auto"/>
        <w:bottom w:val="none" w:sz="0" w:space="0" w:color="auto"/>
        <w:right w:val="none" w:sz="0" w:space="0" w:color="auto"/>
      </w:divBdr>
    </w:div>
    <w:div w:id="785807451">
      <w:bodyDiv w:val="1"/>
      <w:marLeft w:val="0"/>
      <w:marRight w:val="0"/>
      <w:marTop w:val="0"/>
      <w:marBottom w:val="0"/>
      <w:divBdr>
        <w:top w:val="none" w:sz="0" w:space="0" w:color="auto"/>
        <w:left w:val="none" w:sz="0" w:space="0" w:color="auto"/>
        <w:bottom w:val="none" w:sz="0" w:space="0" w:color="auto"/>
        <w:right w:val="none" w:sz="0" w:space="0" w:color="auto"/>
      </w:divBdr>
    </w:div>
    <w:div w:id="808982824">
      <w:bodyDiv w:val="1"/>
      <w:marLeft w:val="0"/>
      <w:marRight w:val="0"/>
      <w:marTop w:val="0"/>
      <w:marBottom w:val="0"/>
      <w:divBdr>
        <w:top w:val="none" w:sz="0" w:space="0" w:color="auto"/>
        <w:left w:val="none" w:sz="0" w:space="0" w:color="auto"/>
        <w:bottom w:val="none" w:sz="0" w:space="0" w:color="auto"/>
        <w:right w:val="none" w:sz="0" w:space="0" w:color="auto"/>
      </w:divBdr>
    </w:div>
    <w:div w:id="839271786">
      <w:bodyDiv w:val="1"/>
      <w:marLeft w:val="0"/>
      <w:marRight w:val="0"/>
      <w:marTop w:val="0"/>
      <w:marBottom w:val="0"/>
      <w:divBdr>
        <w:top w:val="none" w:sz="0" w:space="0" w:color="auto"/>
        <w:left w:val="none" w:sz="0" w:space="0" w:color="auto"/>
        <w:bottom w:val="none" w:sz="0" w:space="0" w:color="auto"/>
        <w:right w:val="none" w:sz="0" w:space="0" w:color="auto"/>
      </w:divBdr>
    </w:div>
    <w:div w:id="891649468">
      <w:bodyDiv w:val="1"/>
      <w:marLeft w:val="0"/>
      <w:marRight w:val="0"/>
      <w:marTop w:val="0"/>
      <w:marBottom w:val="0"/>
      <w:divBdr>
        <w:top w:val="none" w:sz="0" w:space="0" w:color="auto"/>
        <w:left w:val="none" w:sz="0" w:space="0" w:color="auto"/>
        <w:bottom w:val="none" w:sz="0" w:space="0" w:color="auto"/>
        <w:right w:val="none" w:sz="0" w:space="0" w:color="auto"/>
      </w:divBdr>
    </w:div>
    <w:div w:id="975572024">
      <w:bodyDiv w:val="1"/>
      <w:marLeft w:val="0"/>
      <w:marRight w:val="0"/>
      <w:marTop w:val="0"/>
      <w:marBottom w:val="0"/>
      <w:divBdr>
        <w:top w:val="none" w:sz="0" w:space="0" w:color="auto"/>
        <w:left w:val="none" w:sz="0" w:space="0" w:color="auto"/>
        <w:bottom w:val="none" w:sz="0" w:space="0" w:color="auto"/>
        <w:right w:val="none" w:sz="0" w:space="0" w:color="auto"/>
      </w:divBdr>
    </w:div>
    <w:div w:id="1010794369">
      <w:bodyDiv w:val="1"/>
      <w:marLeft w:val="0"/>
      <w:marRight w:val="0"/>
      <w:marTop w:val="0"/>
      <w:marBottom w:val="0"/>
      <w:divBdr>
        <w:top w:val="none" w:sz="0" w:space="0" w:color="auto"/>
        <w:left w:val="none" w:sz="0" w:space="0" w:color="auto"/>
        <w:bottom w:val="none" w:sz="0" w:space="0" w:color="auto"/>
        <w:right w:val="none" w:sz="0" w:space="0" w:color="auto"/>
      </w:divBdr>
    </w:div>
    <w:div w:id="1035497508">
      <w:bodyDiv w:val="1"/>
      <w:marLeft w:val="0"/>
      <w:marRight w:val="0"/>
      <w:marTop w:val="0"/>
      <w:marBottom w:val="0"/>
      <w:divBdr>
        <w:top w:val="none" w:sz="0" w:space="0" w:color="auto"/>
        <w:left w:val="none" w:sz="0" w:space="0" w:color="auto"/>
        <w:bottom w:val="none" w:sz="0" w:space="0" w:color="auto"/>
        <w:right w:val="none" w:sz="0" w:space="0" w:color="auto"/>
      </w:divBdr>
    </w:div>
    <w:div w:id="1038168808">
      <w:bodyDiv w:val="1"/>
      <w:marLeft w:val="0"/>
      <w:marRight w:val="0"/>
      <w:marTop w:val="0"/>
      <w:marBottom w:val="0"/>
      <w:divBdr>
        <w:top w:val="none" w:sz="0" w:space="0" w:color="auto"/>
        <w:left w:val="none" w:sz="0" w:space="0" w:color="auto"/>
        <w:bottom w:val="none" w:sz="0" w:space="0" w:color="auto"/>
        <w:right w:val="none" w:sz="0" w:space="0" w:color="auto"/>
      </w:divBdr>
    </w:div>
    <w:div w:id="1105467242">
      <w:bodyDiv w:val="1"/>
      <w:marLeft w:val="0"/>
      <w:marRight w:val="0"/>
      <w:marTop w:val="0"/>
      <w:marBottom w:val="0"/>
      <w:divBdr>
        <w:top w:val="none" w:sz="0" w:space="0" w:color="auto"/>
        <w:left w:val="none" w:sz="0" w:space="0" w:color="auto"/>
        <w:bottom w:val="none" w:sz="0" w:space="0" w:color="auto"/>
        <w:right w:val="none" w:sz="0" w:space="0" w:color="auto"/>
      </w:divBdr>
    </w:div>
    <w:div w:id="1109160662">
      <w:bodyDiv w:val="1"/>
      <w:marLeft w:val="0"/>
      <w:marRight w:val="0"/>
      <w:marTop w:val="0"/>
      <w:marBottom w:val="0"/>
      <w:divBdr>
        <w:top w:val="none" w:sz="0" w:space="0" w:color="auto"/>
        <w:left w:val="none" w:sz="0" w:space="0" w:color="auto"/>
        <w:bottom w:val="none" w:sz="0" w:space="0" w:color="auto"/>
        <w:right w:val="none" w:sz="0" w:space="0" w:color="auto"/>
      </w:divBdr>
    </w:div>
    <w:div w:id="1112751517">
      <w:bodyDiv w:val="1"/>
      <w:marLeft w:val="0"/>
      <w:marRight w:val="0"/>
      <w:marTop w:val="0"/>
      <w:marBottom w:val="0"/>
      <w:divBdr>
        <w:top w:val="none" w:sz="0" w:space="0" w:color="auto"/>
        <w:left w:val="none" w:sz="0" w:space="0" w:color="auto"/>
        <w:bottom w:val="none" w:sz="0" w:space="0" w:color="auto"/>
        <w:right w:val="none" w:sz="0" w:space="0" w:color="auto"/>
      </w:divBdr>
    </w:div>
    <w:div w:id="1134641195">
      <w:bodyDiv w:val="1"/>
      <w:marLeft w:val="0"/>
      <w:marRight w:val="0"/>
      <w:marTop w:val="0"/>
      <w:marBottom w:val="0"/>
      <w:divBdr>
        <w:top w:val="none" w:sz="0" w:space="0" w:color="auto"/>
        <w:left w:val="none" w:sz="0" w:space="0" w:color="auto"/>
        <w:bottom w:val="none" w:sz="0" w:space="0" w:color="auto"/>
        <w:right w:val="none" w:sz="0" w:space="0" w:color="auto"/>
      </w:divBdr>
    </w:div>
    <w:div w:id="1164318285">
      <w:bodyDiv w:val="1"/>
      <w:marLeft w:val="0"/>
      <w:marRight w:val="0"/>
      <w:marTop w:val="0"/>
      <w:marBottom w:val="0"/>
      <w:divBdr>
        <w:top w:val="none" w:sz="0" w:space="0" w:color="auto"/>
        <w:left w:val="none" w:sz="0" w:space="0" w:color="auto"/>
        <w:bottom w:val="none" w:sz="0" w:space="0" w:color="auto"/>
        <w:right w:val="none" w:sz="0" w:space="0" w:color="auto"/>
      </w:divBdr>
    </w:div>
    <w:div w:id="1213347106">
      <w:bodyDiv w:val="1"/>
      <w:marLeft w:val="0"/>
      <w:marRight w:val="0"/>
      <w:marTop w:val="0"/>
      <w:marBottom w:val="0"/>
      <w:divBdr>
        <w:top w:val="none" w:sz="0" w:space="0" w:color="auto"/>
        <w:left w:val="none" w:sz="0" w:space="0" w:color="auto"/>
        <w:bottom w:val="none" w:sz="0" w:space="0" w:color="auto"/>
        <w:right w:val="none" w:sz="0" w:space="0" w:color="auto"/>
      </w:divBdr>
    </w:div>
    <w:div w:id="1287927527">
      <w:bodyDiv w:val="1"/>
      <w:marLeft w:val="0"/>
      <w:marRight w:val="0"/>
      <w:marTop w:val="0"/>
      <w:marBottom w:val="0"/>
      <w:divBdr>
        <w:top w:val="none" w:sz="0" w:space="0" w:color="auto"/>
        <w:left w:val="none" w:sz="0" w:space="0" w:color="auto"/>
        <w:bottom w:val="none" w:sz="0" w:space="0" w:color="auto"/>
        <w:right w:val="none" w:sz="0" w:space="0" w:color="auto"/>
      </w:divBdr>
    </w:div>
    <w:div w:id="1321353364">
      <w:bodyDiv w:val="1"/>
      <w:marLeft w:val="0"/>
      <w:marRight w:val="0"/>
      <w:marTop w:val="0"/>
      <w:marBottom w:val="0"/>
      <w:divBdr>
        <w:top w:val="none" w:sz="0" w:space="0" w:color="auto"/>
        <w:left w:val="none" w:sz="0" w:space="0" w:color="auto"/>
        <w:bottom w:val="none" w:sz="0" w:space="0" w:color="auto"/>
        <w:right w:val="none" w:sz="0" w:space="0" w:color="auto"/>
      </w:divBdr>
    </w:div>
    <w:div w:id="1340964779">
      <w:bodyDiv w:val="1"/>
      <w:marLeft w:val="0"/>
      <w:marRight w:val="0"/>
      <w:marTop w:val="0"/>
      <w:marBottom w:val="0"/>
      <w:divBdr>
        <w:top w:val="none" w:sz="0" w:space="0" w:color="auto"/>
        <w:left w:val="none" w:sz="0" w:space="0" w:color="auto"/>
        <w:bottom w:val="none" w:sz="0" w:space="0" w:color="auto"/>
        <w:right w:val="none" w:sz="0" w:space="0" w:color="auto"/>
      </w:divBdr>
    </w:div>
    <w:div w:id="1403673527">
      <w:bodyDiv w:val="1"/>
      <w:marLeft w:val="0"/>
      <w:marRight w:val="0"/>
      <w:marTop w:val="0"/>
      <w:marBottom w:val="0"/>
      <w:divBdr>
        <w:top w:val="none" w:sz="0" w:space="0" w:color="auto"/>
        <w:left w:val="none" w:sz="0" w:space="0" w:color="auto"/>
        <w:bottom w:val="none" w:sz="0" w:space="0" w:color="auto"/>
        <w:right w:val="none" w:sz="0" w:space="0" w:color="auto"/>
      </w:divBdr>
    </w:div>
    <w:div w:id="1473593945">
      <w:bodyDiv w:val="1"/>
      <w:marLeft w:val="0"/>
      <w:marRight w:val="0"/>
      <w:marTop w:val="0"/>
      <w:marBottom w:val="0"/>
      <w:divBdr>
        <w:top w:val="none" w:sz="0" w:space="0" w:color="auto"/>
        <w:left w:val="none" w:sz="0" w:space="0" w:color="auto"/>
        <w:bottom w:val="none" w:sz="0" w:space="0" w:color="auto"/>
        <w:right w:val="none" w:sz="0" w:space="0" w:color="auto"/>
      </w:divBdr>
    </w:div>
    <w:div w:id="1547178033">
      <w:bodyDiv w:val="1"/>
      <w:marLeft w:val="0"/>
      <w:marRight w:val="0"/>
      <w:marTop w:val="0"/>
      <w:marBottom w:val="0"/>
      <w:divBdr>
        <w:top w:val="none" w:sz="0" w:space="0" w:color="auto"/>
        <w:left w:val="none" w:sz="0" w:space="0" w:color="auto"/>
        <w:bottom w:val="none" w:sz="0" w:space="0" w:color="auto"/>
        <w:right w:val="none" w:sz="0" w:space="0" w:color="auto"/>
      </w:divBdr>
    </w:div>
    <w:div w:id="1645425408">
      <w:bodyDiv w:val="1"/>
      <w:marLeft w:val="0"/>
      <w:marRight w:val="0"/>
      <w:marTop w:val="0"/>
      <w:marBottom w:val="0"/>
      <w:divBdr>
        <w:top w:val="none" w:sz="0" w:space="0" w:color="auto"/>
        <w:left w:val="none" w:sz="0" w:space="0" w:color="auto"/>
        <w:bottom w:val="none" w:sz="0" w:space="0" w:color="auto"/>
        <w:right w:val="none" w:sz="0" w:space="0" w:color="auto"/>
      </w:divBdr>
    </w:div>
    <w:div w:id="1662002354">
      <w:bodyDiv w:val="1"/>
      <w:marLeft w:val="0"/>
      <w:marRight w:val="0"/>
      <w:marTop w:val="0"/>
      <w:marBottom w:val="0"/>
      <w:divBdr>
        <w:top w:val="none" w:sz="0" w:space="0" w:color="auto"/>
        <w:left w:val="none" w:sz="0" w:space="0" w:color="auto"/>
        <w:bottom w:val="none" w:sz="0" w:space="0" w:color="auto"/>
        <w:right w:val="none" w:sz="0" w:space="0" w:color="auto"/>
      </w:divBdr>
    </w:div>
    <w:div w:id="1669403910">
      <w:bodyDiv w:val="1"/>
      <w:marLeft w:val="0"/>
      <w:marRight w:val="0"/>
      <w:marTop w:val="0"/>
      <w:marBottom w:val="0"/>
      <w:divBdr>
        <w:top w:val="none" w:sz="0" w:space="0" w:color="auto"/>
        <w:left w:val="none" w:sz="0" w:space="0" w:color="auto"/>
        <w:bottom w:val="none" w:sz="0" w:space="0" w:color="auto"/>
        <w:right w:val="none" w:sz="0" w:space="0" w:color="auto"/>
      </w:divBdr>
    </w:div>
    <w:div w:id="1738239817">
      <w:bodyDiv w:val="1"/>
      <w:marLeft w:val="0"/>
      <w:marRight w:val="0"/>
      <w:marTop w:val="0"/>
      <w:marBottom w:val="0"/>
      <w:divBdr>
        <w:top w:val="none" w:sz="0" w:space="0" w:color="auto"/>
        <w:left w:val="none" w:sz="0" w:space="0" w:color="auto"/>
        <w:bottom w:val="none" w:sz="0" w:space="0" w:color="auto"/>
        <w:right w:val="none" w:sz="0" w:space="0" w:color="auto"/>
      </w:divBdr>
    </w:div>
    <w:div w:id="1854491619">
      <w:bodyDiv w:val="1"/>
      <w:marLeft w:val="0"/>
      <w:marRight w:val="0"/>
      <w:marTop w:val="0"/>
      <w:marBottom w:val="0"/>
      <w:divBdr>
        <w:top w:val="none" w:sz="0" w:space="0" w:color="auto"/>
        <w:left w:val="none" w:sz="0" w:space="0" w:color="auto"/>
        <w:bottom w:val="none" w:sz="0" w:space="0" w:color="auto"/>
        <w:right w:val="none" w:sz="0" w:space="0" w:color="auto"/>
      </w:divBdr>
    </w:div>
    <w:div w:id="1905867318">
      <w:bodyDiv w:val="1"/>
      <w:marLeft w:val="0"/>
      <w:marRight w:val="0"/>
      <w:marTop w:val="0"/>
      <w:marBottom w:val="0"/>
      <w:divBdr>
        <w:top w:val="none" w:sz="0" w:space="0" w:color="auto"/>
        <w:left w:val="none" w:sz="0" w:space="0" w:color="auto"/>
        <w:bottom w:val="none" w:sz="0" w:space="0" w:color="auto"/>
        <w:right w:val="none" w:sz="0" w:space="0" w:color="auto"/>
      </w:divBdr>
    </w:div>
    <w:div w:id="1920366681">
      <w:bodyDiv w:val="1"/>
      <w:marLeft w:val="0"/>
      <w:marRight w:val="0"/>
      <w:marTop w:val="0"/>
      <w:marBottom w:val="0"/>
      <w:divBdr>
        <w:top w:val="none" w:sz="0" w:space="0" w:color="auto"/>
        <w:left w:val="none" w:sz="0" w:space="0" w:color="auto"/>
        <w:bottom w:val="none" w:sz="0" w:space="0" w:color="auto"/>
        <w:right w:val="none" w:sz="0" w:space="0" w:color="auto"/>
      </w:divBdr>
    </w:div>
    <w:div w:id="1926256454">
      <w:bodyDiv w:val="1"/>
      <w:marLeft w:val="0"/>
      <w:marRight w:val="0"/>
      <w:marTop w:val="0"/>
      <w:marBottom w:val="0"/>
      <w:divBdr>
        <w:top w:val="none" w:sz="0" w:space="0" w:color="auto"/>
        <w:left w:val="none" w:sz="0" w:space="0" w:color="auto"/>
        <w:bottom w:val="none" w:sz="0" w:space="0" w:color="auto"/>
        <w:right w:val="none" w:sz="0" w:space="0" w:color="auto"/>
      </w:divBdr>
    </w:div>
    <w:div w:id="1929654194">
      <w:bodyDiv w:val="1"/>
      <w:marLeft w:val="0"/>
      <w:marRight w:val="0"/>
      <w:marTop w:val="0"/>
      <w:marBottom w:val="0"/>
      <w:divBdr>
        <w:top w:val="none" w:sz="0" w:space="0" w:color="auto"/>
        <w:left w:val="none" w:sz="0" w:space="0" w:color="auto"/>
        <w:bottom w:val="none" w:sz="0" w:space="0" w:color="auto"/>
        <w:right w:val="none" w:sz="0" w:space="0" w:color="auto"/>
      </w:divBdr>
    </w:div>
    <w:div w:id="2010205854">
      <w:bodyDiv w:val="1"/>
      <w:marLeft w:val="0"/>
      <w:marRight w:val="0"/>
      <w:marTop w:val="0"/>
      <w:marBottom w:val="0"/>
      <w:divBdr>
        <w:top w:val="none" w:sz="0" w:space="0" w:color="auto"/>
        <w:left w:val="none" w:sz="0" w:space="0" w:color="auto"/>
        <w:bottom w:val="none" w:sz="0" w:space="0" w:color="auto"/>
        <w:right w:val="none" w:sz="0" w:space="0" w:color="auto"/>
      </w:divBdr>
    </w:div>
    <w:div w:id="2031763371">
      <w:bodyDiv w:val="1"/>
      <w:marLeft w:val="0"/>
      <w:marRight w:val="0"/>
      <w:marTop w:val="0"/>
      <w:marBottom w:val="0"/>
      <w:divBdr>
        <w:top w:val="none" w:sz="0" w:space="0" w:color="auto"/>
        <w:left w:val="none" w:sz="0" w:space="0" w:color="auto"/>
        <w:bottom w:val="none" w:sz="0" w:space="0" w:color="auto"/>
        <w:right w:val="none" w:sz="0" w:space="0" w:color="auto"/>
      </w:divBdr>
    </w:div>
    <w:div w:id="2091654632">
      <w:bodyDiv w:val="1"/>
      <w:marLeft w:val="0"/>
      <w:marRight w:val="0"/>
      <w:marTop w:val="0"/>
      <w:marBottom w:val="0"/>
      <w:divBdr>
        <w:top w:val="none" w:sz="0" w:space="0" w:color="auto"/>
        <w:left w:val="none" w:sz="0" w:space="0" w:color="auto"/>
        <w:bottom w:val="none" w:sz="0" w:space="0" w:color="auto"/>
        <w:right w:val="none" w:sz="0" w:space="0" w:color="auto"/>
      </w:divBdr>
    </w:div>
    <w:div w:id="2126387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20DF7-275A-47BD-8426-CB4FE3F51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44</Pages>
  <Words>16996</Words>
  <Characters>101981</Characters>
  <Application>Microsoft Office Word</Application>
  <DocSecurity>0</DocSecurity>
  <Lines>849</Lines>
  <Paragraphs>237</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118740</CharactersWithSpaces>
  <SharedDoc>false</SharedDoc>
  <HLinks>
    <vt:vector size="426" baseType="variant">
      <vt:variant>
        <vt:i4>1376310</vt:i4>
      </vt:variant>
      <vt:variant>
        <vt:i4>422</vt:i4>
      </vt:variant>
      <vt:variant>
        <vt:i4>0</vt:i4>
      </vt:variant>
      <vt:variant>
        <vt:i4>5</vt:i4>
      </vt:variant>
      <vt:variant>
        <vt:lpwstr/>
      </vt:variant>
      <vt:variant>
        <vt:lpwstr>_Toc190330485</vt:lpwstr>
      </vt:variant>
      <vt:variant>
        <vt:i4>1376310</vt:i4>
      </vt:variant>
      <vt:variant>
        <vt:i4>416</vt:i4>
      </vt:variant>
      <vt:variant>
        <vt:i4>0</vt:i4>
      </vt:variant>
      <vt:variant>
        <vt:i4>5</vt:i4>
      </vt:variant>
      <vt:variant>
        <vt:lpwstr/>
      </vt:variant>
      <vt:variant>
        <vt:lpwstr>_Toc190330484</vt:lpwstr>
      </vt:variant>
      <vt:variant>
        <vt:i4>1376310</vt:i4>
      </vt:variant>
      <vt:variant>
        <vt:i4>410</vt:i4>
      </vt:variant>
      <vt:variant>
        <vt:i4>0</vt:i4>
      </vt:variant>
      <vt:variant>
        <vt:i4>5</vt:i4>
      </vt:variant>
      <vt:variant>
        <vt:lpwstr/>
      </vt:variant>
      <vt:variant>
        <vt:lpwstr>_Toc190330483</vt:lpwstr>
      </vt:variant>
      <vt:variant>
        <vt:i4>1376310</vt:i4>
      </vt:variant>
      <vt:variant>
        <vt:i4>404</vt:i4>
      </vt:variant>
      <vt:variant>
        <vt:i4>0</vt:i4>
      </vt:variant>
      <vt:variant>
        <vt:i4>5</vt:i4>
      </vt:variant>
      <vt:variant>
        <vt:lpwstr/>
      </vt:variant>
      <vt:variant>
        <vt:lpwstr>_Toc190330482</vt:lpwstr>
      </vt:variant>
      <vt:variant>
        <vt:i4>1376310</vt:i4>
      </vt:variant>
      <vt:variant>
        <vt:i4>398</vt:i4>
      </vt:variant>
      <vt:variant>
        <vt:i4>0</vt:i4>
      </vt:variant>
      <vt:variant>
        <vt:i4>5</vt:i4>
      </vt:variant>
      <vt:variant>
        <vt:lpwstr/>
      </vt:variant>
      <vt:variant>
        <vt:lpwstr>_Toc190330481</vt:lpwstr>
      </vt:variant>
      <vt:variant>
        <vt:i4>1376310</vt:i4>
      </vt:variant>
      <vt:variant>
        <vt:i4>392</vt:i4>
      </vt:variant>
      <vt:variant>
        <vt:i4>0</vt:i4>
      </vt:variant>
      <vt:variant>
        <vt:i4>5</vt:i4>
      </vt:variant>
      <vt:variant>
        <vt:lpwstr/>
      </vt:variant>
      <vt:variant>
        <vt:lpwstr>_Toc190330480</vt:lpwstr>
      </vt:variant>
      <vt:variant>
        <vt:i4>1703990</vt:i4>
      </vt:variant>
      <vt:variant>
        <vt:i4>386</vt:i4>
      </vt:variant>
      <vt:variant>
        <vt:i4>0</vt:i4>
      </vt:variant>
      <vt:variant>
        <vt:i4>5</vt:i4>
      </vt:variant>
      <vt:variant>
        <vt:lpwstr/>
      </vt:variant>
      <vt:variant>
        <vt:lpwstr>_Toc190330479</vt:lpwstr>
      </vt:variant>
      <vt:variant>
        <vt:i4>1703990</vt:i4>
      </vt:variant>
      <vt:variant>
        <vt:i4>380</vt:i4>
      </vt:variant>
      <vt:variant>
        <vt:i4>0</vt:i4>
      </vt:variant>
      <vt:variant>
        <vt:i4>5</vt:i4>
      </vt:variant>
      <vt:variant>
        <vt:lpwstr/>
      </vt:variant>
      <vt:variant>
        <vt:lpwstr>_Toc190330478</vt:lpwstr>
      </vt:variant>
      <vt:variant>
        <vt:i4>1703990</vt:i4>
      </vt:variant>
      <vt:variant>
        <vt:i4>374</vt:i4>
      </vt:variant>
      <vt:variant>
        <vt:i4>0</vt:i4>
      </vt:variant>
      <vt:variant>
        <vt:i4>5</vt:i4>
      </vt:variant>
      <vt:variant>
        <vt:lpwstr/>
      </vt:variant>
      <vt:variant>
        <vt:lpwstr>_Toc190330477</vt:lpwstr>
      </vt:variant>
      <vt:variant>
        <vt:i4>1703990</vt:i4>
      </vt:variant>
      <vt:variant>
        <vt:i4>368</vt:i4>
      </vt:variant>
      <vt:variant>
        <vt:i4>0</vt:i4>
      </vt:variant>
      <vt:variant>
        <vt:i4>5</vt:i4>
      </vt:variant>
      <vt:variant>
        <vt:lpwstr/>
      </vt:variant>
      <vt:variant>
        <vt:lpwstr>_Toc190330476</vt:lpwstr>
      </vt:variant>
      <vt:variant>
        <vt:i4>1703990</vt:i4>
      </vt:variant>
      <vt:variant>
        <vt:i4>362</vt:i4>
      </vt:variant>
      <vt:variant>
        <vt:i4>0</vt:i4>
      </vt:variant>
      <vt:variant>
        <vt:i4>5</vt:i4>
      </vt:variant>
      <vt:variant>
        <vt:lpwstr/>
      </vt:variant>
      <vt:variant>
        <vt:lpwstr>_Toc190330475</vt:lpwstr>
      </vt:variant>
      <vt:variant>
        <vt:i4>1703990</vt:i4>
      </vt:variant>
      <vt:variant>
        <vt:i4>356</vt:i4>
      </vt:variant>
      <vt:variant>
        <vt:i4>0</vt:i4>
      </vt:variant>
      <vt:variant>
        <vt:i4>5</vt:i4>
      </vt:variant>
      <vt:variant>
        <vt:lpwstr/>
      </vt:variant>
      <vt:variant>
        <vt:lpwstr>_Toc190330474</vt:lpwstr>
      </vt:variant>
      <vt:variant>
        <vt:i4>1703990</vt:i4>
      </vt:variant>
      <vt:variant>
        <vt:i4>350</vt:i4>
      </vt:variant>
      <vt:variant>
        <vt:i4>0</vt:i4>
      </vt:variant>
      <vt:variant>
        <vt:i4>5</vt:i4>
      </vt:variant>
      <vt:variant>
        <vt:lpwstr/>
      </vt:variant>
      <vt:variant>
        <vt:lpwstr>_Toc190330473</vt:lpwstr>
      </vt:variant>
      <vt:variant>
        <vt:i4>1703990</vt:i4>
      </vt:variant>
      <vt:variant>
        <vt:i4>344</vt:i4>
      </vt:variant>
      <vt:variant>
        <vt:i4>0</vt:i4>
      </vt:variant>
      <vt:variant>
        <vt:i4>5</vt:i4>
      </vt:variant>
      <vt:variant>
        <vt:lpwstr/>
      </vt:variant>
      <vt:variant>
        <vt:lpwstr>_Toc190330472</vt:lpwstr>
      </vt:variant>
      <vt:variant>
        <vt:i4>1703990</vt:i4>
      </vt:variant>
      <vt:variant>
        <vt:i4>338</vt:i4>
      </vt:variant>
      <vt:variant>
        <vt:i4>0</vt:i4>
      </vt:variant>
      <vt:variant>
        <vt:i4>5</vt:i4>
      </vt:variant>
      <vt:variant>
        <vt:lpwstr/>
      </vt:variant>
      <vt:variant>
        <vt:lpwstr>_Toc190330471</vt:lpwstr>
      </vt:variant>
      <vt:variant>
        <vt:i4>1703990</vt:i4>
      </vt:variant>
      <vt:variant>
        <vt:i4>332</vt:i4>
      </vt:variant>
      <vt:variant>
        <vt:i4>0</vt:i4>
      </vt:variant>
      <vt:variant>
        <vt:i4>5</vt:i4>
      </vt:variant>
      <vt:variant>
        <vt:lpwstr/>
      </vt:variant>
      <vt:variant>
        <vt:lpwstr>_Toc190330470</vt:lpwstr>
      </vt:variant>
      <vt:variant>
        <vt:i4>1769526</vt:i4>
      </vt:variant>
      <vt:variant>
        <vt:i4>326</vt:i4>
      </vt:variant>
      <vt:variant>
        <vt:i4>0</vt:i4>
      </vt:variant>
      <vt:variant>
        <vt:i4>5</vt:i4>
      </vt:variant>
      <vt:variant>
        <vt:lpwstr/>
      </vt:variant>
      <vt:variant>
        <vt:lpwstr>_Toc190330469</vt:lpwstr>
      </vt:variant>
      <vt:variant>
        <vt:i4>1769526</vt:i4>
      </vt:variant>
      <vt:variant>
        <vt:i4>320</vt:i4>
      </vt:variant>
      <vt:variant>
        <vt:i4>0</vt:i4>
      </vt:variant>
      <vt:variant>
        <vt:i4>5</vt:i4>
      </vt:variant>
      <vt:variant>
        <vt:lpwstr/>
      </vt:variant>
      <vt:variant>
        <vt:lpwstr>_Toc190330468</vt:lpwstr>
      </vt:variant>
      <vt:variant>
        <vt:i4>1769526</vt:i4>
      </vt:variant>
      <vt:variant>
        <vt:i4>314</vt:i4>
      </vt:variant>
      <vt:variant>
        <vt:i4>0</vt:i4>
      </vt:variant>
      <vt:variant>
        <vt:i4>5</vt:i4>
      </vt:variant>
      <vt:variant>
        <vt:lpwstr/>
      </vt:variant>
      <vt:variant>
        <vt:lpwstr>_Toc190330467</vt:lpwstr>
      </vt:variant>
      <vt:variant>
        <vt:i4>1769526</vt:i4>
      </vt:variant>
      <vt:variant>
        <vt:i4>308</vt:i4>
      </vt:variant>
      <vt:variant>
        <vt:i4>0</vt:i4>
      </vt:variant>
      <vt:variant>
        <vt:i4>5</vt:i4>
      </vt:variant>
      <vt:variant>
        <vt:lpwstr/>
      </vt:variant>
      <vt:variant>
        <vt:lpwstr>_Toc190330466</vt:lpwstr>
      </vt:variant>
      <vt:variant>
        <vt:i4>1769526</vt:i4>
      </vt:variant>
      <vt:variant>
        <vt:i4>302</vt:i4>
      </vt:variant>
      <vt:variant>
        <vt:i4>0</vt:i4>
      </vt:variant>
      <vt:variant>
        <vt:i4>5</vt:i4>
      </vt:variant>
      <vt:variant>
        <vt:lpwstr/>
      </vt:variant>
      <vt:variant>
        <vt:lpwstr>_Toc190330465</vt:lpwstr>
      </vt:variant>
      <vt:variant>
        <vt:i4>1769526</vt:i4>
      </vt:variant>
      <vt:variant>
        <vt:i4>296</vt:i4>
      </vt:variant>
      <vt:variant>
        <vt:i4>0</vt:i4>
      </vt:variant>
      <vt:variant>
        <vt:i4>5</vt:i4>
      </vt:variant>
      <vt:variant>
        <vt:lpwstr/>
      </vt:variant>
      <vt:variant>
        <vt:lpwstr>_Toc190330464</vt:lpwstr>
      </vt:variant>
      <vt:variant>
        <vt:i4>1769526</vt:i4>
      </vt:variant>
      <vt:variant>
        <vt:i4>290</vt:i4>
      </vt:variant>
      <vt:variant>
        <vt:i4>0</vt:i4>
      </vt:variant>
      <vt:variant>
        <vt:i4>5</vt:i4>
      </vt:variant>
      <vt:variant>
        <vt:lpwstr/>
      </vt:variant>
      <vt:variant>
        <vt:lpwstr>_Toc190330463</vt:lpwstr>
      </vt:variant>
      <vt:variant>
        <vt:i4>1769526</vt:i4>
      </vt:variant>
      <vt:variant>
        <vt:i4>284</vt:i4>
      </vt:variant>
      <vt:variant>
        <vt:i4>0</vt:i4>
      </vt:variant>
      <vt:variant>
        <vt:i4>5</vt:i4>
      </vt:variant>
      <vt:variant>
        <vt:lpwstr/>
      </vt:variant>
      <vt:variant>
        <vt:lpwstr>_Toc190330462</vt:lpwstr>
      </vt:variant>
      <vt:variant>
        <vt:i4>1769526</vt:i4>
      </vt:variant>
      <vt:variant>
        <vt:i4>278</vt:i4>
      </vt:variant>
      <vt:variant>
        <vt:i4>0</vt:i4>
      </vt:variant>
      <vt:variant>
        <vt:i4>5</vt:i4>
      </vt:variant>
      <vt:variant>
        <vt:lpwstr/>
      </vt:variant>
      <vt:variant>
        <vt:lpwstr>_Toc190330461</vt:lpwstr>
      </vt:variant>
      <vt:variant>
        <vt:i4>1769526</vt:i4>
      </vt:variant>
      <vt:variant>
        <vt:i4>272</vt:i4>
      </vt:variant>
      <vt:variant>
        <vt:i4>0</vt:i4>
      </vt:variant>
      <vt:variant>
        <vt:i4>5</vt:i4>
      </vt:variant>
      <vt:variant>
        <vt:lpwstr/>
      </vt:variant>
      <vt:variant>
        <vt:lpwstr>_Toc190330460</vt:lpwstr>
      </vt:variant>
      <vt:variant>
        <vt:i4>1572918</vt:i4>
      </vt:variant>
      <vt:variant>
        <vt:i4>266</vt:i4>
      </vt:variant>
      <vt:variant>
        <vt:i4>0</vt:i4>
      </vt:variant>
      <vt:variant>
        <vt:i4>5</vt:i4>
      </vt:variant>
      <vt:variant>
        <vt:lpwstr/>
      </vt:variant>
      <vt:variant>
        <vt:lpwstr>_Toc190330459</vt:lpwstr>
      </vt:variant>
      <vt:variant>
        <vt:i4>1572918</vt:i4>
      </vt:variant>
      <vt:variant>
        <vt:i4>260</vt:i4>
      </vt:variant>
      <vt:variant>
        <vt:i4>0</vt:i4>
      </vt:variant>
      <vt:variant>
        <vt:i4>5</vt:i4>
      </vt:variant>
      <vt:variant>
        <vt:lpwstr/>
      </vt:variant>
      <vt:variant>
        <vt:lpwstr>_Toc190330458</vt:lpwstr>
      </vt:variant>
      <vt:variant>
        <vt:i4>1572918</vt:i4>
      </vt:variant>
      <vt:variant>
        <vt:i4>254</vt:i4>
      </vt:variant>
      <vt:variant>
        <vt:i4>0</vt:i4>
      </vt:variant>
      <vt:variant>
        <vt:i4>5</vt:i4>
      </vt:variant>
      <vt:variant>
        <vt:lpwstr/>
      </vt:variant>
      <vt:variant>
        <vt:lpwstr>_Toc190330457</vt:lpwstr>
      </vt:variant>
      <vt:variant>
        <vt:i4>1572918</vt:i4>
      </vt:variant>
      <vt:variant>
        <vt:i4>248</vt:i4>
      </vt:variant>
      <vt:variant>
        <vt:i4>0</vt:i4>
      </vt:variant>
      <vt:variant>
        <vt:i4>5</vt:i4>
      </vt:variant>
      <vt:variant>
        <vt:lpwstr/>
      </vt:variant>
      <vt:variant>
        <vt:lpwstr>_Toc190330456</vt:lpwstr>
      </vt:variant>
      <vt:variant>
        <vt:i4>1572918</vt:i4>
      </vt:variant>
      <vt:variant>
        <vt:i4>242</vt:i4>
      </vt:variant>
      <vt:variant>
        <vt:i4>0</vt:i4>
      </vt:variant>
      <vt:variant>
        <vt:i4>5</vt:i4>
      </vt:variant>
      <vt:variant>
        <vt:lpwstr/>
      </vt:variant>
      <vt:variant>
        <vt:lpwstr>_Toc190330455</vt:lpwstr>
      </vt:variant>
      <vt:variant>
        <vt:i4>1572918</vt:i4>
      </vt:variant>
      <vt:variant>
        <vt:i4>236</vt:i4>
      </vt:variant>
      <vt:variant>
        <vt:i4>0</vt:i4>
      </vt:variant>
      <vt:variant>
        <vt:i4>5</vt:i4>
      </vt:variant>
      <vt:variant>
        <vt:lpwstr/>
      </vt:variant>
      <vt:variant>
        <vt:lpwstr>_Toc190330454</vt:lpwstr>
      </vt:variant>
      <vt:variant>
        <vt:i4>1572918</vt:i4>
      </vt:variant>
      <vt:variant>
        <vt:i4>230</vt:i4>
      </vt:variant>
      <vt:variant>
        <vt:i4>0</vt:i4>
      </vt:variant>
      <vt:variant>
        <vt:i4>5</vt:i4>
      </vt:variant>
      <vt:variant>
        <vt:lpwstr/>
      </vt:variant>
      <vt:variant>
        <vt:lpwstr>_Toc190330453</vt:lpwstr>
      </vt:variant>
      <vt:variant>
        <vt:i4>1572918</vt:i4>
      </vt:variant>
      <vt:variant>
        <vt:i4>224</vt:i4>
      </vt:variant>
      <vt:variant>
        <vt:i4>0</vt:i4>
      </vt:variant>
      <vt:variant>
        <vt:i4>5</vt:i4>
      </vt:variant>
      <vt:variant>
        <vt:lpwstr/>
      </vt:variant>
      <vt:variant>
        <vt:lpwstr>_Toc190330452</vt:lpwstr>
      </vt:variant>
      <vt:variant>
        <vt:i4>1572918</vt:i4>
      </vt:variant>
      <vt:variant>
        <vt:i4>218</vt:i4>
      </vt:variant>
      <vt:variant>
        <vt:i4>0</vt:i4>
      </vt:variant>
      <vt:variant>
        <vt:i4>5</vt:i4>
      </vt:variant>
      <vt:variant>
        <vt:lpwstr/>
      </vt:variant>
      <vt:variant>
        <vt:lpwstr>_Toc190330451</vt:lpwstr>
      </vt:variant>
      <vt:variant>
        <vt:i4>1572918</vt:i4>
      </vt:variant>
      <vt:variant>
        <vt:i4>212</vt:i4>
      </vt:variant>
      <vt:variant>
        <vt:i4>0</vt:i4>
      </vt:variant>
      <vt:variant>
        <vt:i4>5</vt:i4>
      </vt:variant>
      <vt:variant>
        <vt:lpwstr/>
      </vt:variant>
      <vt:variant>
        <vt:lpwstr>_Toc190330450</vt:lpwstr>
      </vt:variant>
      <vt:variant>
        <vt:i4>1638454</vt:i4>
      </vt:variant>
      <vt:variant>
        <vt:i4>206</vt:i4>
      </vt:variant>
      <vt:variant>
        <vt:i4>0</vt:i4>
      </vt:variant>
      <vt:variant>
        <vt:i4>5</vt:i4>
      </vt:variant>
      <vt:variant>
        <vt:lpwstr/>
      </vt:variant>
      <vt:variant>
        <vt:lpwstr>_Toc190330449</vt:lpwstr>
      </vt:variant>
      <vt:variant>
        <vt:i4>1638454</vt:i4>
      </vt:variant>
      <vt:variant>
        <vt:i4>200</vt:i4>
      </vt:variant>
      <vt:variant>
        <vt:i4>0</vt:i4>
      </vt:variant>
      <vt:variant>
        <vt:i4>5</vt:i4>
      </vt:variant>
      <vt:variant>
        <vt:lpwstr/>
      </vt:variant>
      <vt:variant>
        <vt:lpwstr>_Toc190330448</vt:lpwstr>
      </vt:variant>
      <vt:variant>
        <vt:i4>1638454</vt:i4>
      </vt:variant>
      <vt:variant>
        <vt:i4>194</vt:i4>
      </vt:variant>
      <vt:variant>
        <vt:i4>0</vt:i4>
      </vt:variant>
      <vt:variant>
        <vt:i4>5</vt:i4>
      </vt:variant>
      <vt:variant>
        <vt:lpwstr/>
      </vt:variant>
      <vt:variant>
        <vt:lpwstr>_Toc190330447</vt:lpwstr>
      </vt:variant>
      <vt:variant>
        <vt:i4>1638454</vt:i4>
      </vt:variant>
      <vt:variant>
        <vt:i4>188</vt:i4>
      </vt:variant>
      <vt:variant>
        <vt:i4>0</vt:i4>
      </vt:variant>
      <vt:variant>
        <vt:i4>5</vt:i4>
      </vt:variant>
      <vt:variant>
        <vt:lpwstr/>
      </vt:variant>
      <vt:variant>
        <vt:lpwstr>_Toc190330446</vt:lpwstr>
      </vt:variant>
      <vt:variant>
        <vt:i4>1638454</vt:i4>
      </vt:variant>
      <vt:variant>
        <vt:i4>182</vt:i4>
      </vt:variant>
      <vt:variant>
        <vt:i4>0</vt:i4>
      </vt:variant>
      <vt:variant>
        <vt:i4>5</vt:i4>
      </vt:variant>
      <vt:variant>
        <vt:lpwstr/>
      </vt:variant>
      <vt:variant>
        <vt:lpwstr>_Toc190330445</vt:lpwstr>
      </vt:variant>
      <vt:variant>
        <vt:i4>1638454</vt:i4>
      </vt:variant>
      <vt:variant>
        <vt:i4>176</vt:i4>
      </vt:variant>
      <vt:variant>
        <vt:i4>0</vt:i4>
      </vt:variant>
      <vt:variant>
        <vt:i4>5</vt:i4>
      </vt:variant>
      <vt:variant>
        <vt:lpwstr/>
      </vt:variant>
      <vt:variant>
        <vt:lpwstr>_Toc190330444</vt:lpwstr>
      </vt:variant>
      <vt:variant>
        <vt:i4>1638454</vt:i4>
      </vt:variant>
      <vt:variant>
        <vt:i4>170</vt:i4>
      </vt:variant>
      <vt:variant>
        <vt:i4>0</vt:i4>
      </vt:variant>
      <vt:variant>
        <vt:i4>5</vt:i4>
      </vt:variant>
      <vt:variant>
        <vt:lpwstr/>
      </vt:variant>
      <vt:variant>
        <vt:lpwstr>_Toc190330443</vt:lpwstr>
      </vt:variant>
      <vt:variant>
        <vt:i4>1638454</vt:i4>
      </vt:variant>
      <vt:variant>
        <vt:i4>164</vt:i4>
      </vt:variant>
      <vt:variant>
        <vt:i4>0</vt:i4>
      </vt:variant>
      <vt:variant>
        <vt:i4>5</vt:i4>
      </vt:variant>
      <vt:variant>
        <vt:lpwstr/>
      </vt:variant>
      <vt:variant>
        <vt:lpwstr>_Toc190330442</vt:lpwstr>
      </vt:variant>
      <vt:variant>
        <vt:i4>1638454</vt:i4>
      </vt:variant>
      <vt:variant>
        <vt:i4>158</vt:i4>
      </vt:variant>
      <vt:variant>
        <vt:i4>0</vt:i4>
      </vt:variant>
      <vt:variant>
        <vt:i4>5</vt:i4>
      </vt:variant>
      <vt:variant>
        <vt:lpwstr/>
      </vt:variant>
      <vt:variant>
        <vt:lpwstr>_Toc190330441</vt:lpwstr>
      </vt:variant>
      <vt:variant>
        <vt:i4>1638454</vt:i4>
      </vt:variant>
      <vt:variant>
        <vt:i4>152</vt:i4>
      </vt:variant>
      <vt:variant>
        <vt:i4>0</vt:i4>
      </vt:variant>
      <vt:variant>
        <vt:i4>5</vt:i4>
      </vt:variant>
      <vt:variant>
        <vt:lpwstr/>
      </vt:variant>
      <vt:variant>
        <vt:lpwstr>_Toc190330440</vt:lpwstr>
      </vt:variant>
      <vt:variant>
        <vt:i4>1966134</vt:i4>
      </vt:variant>
      <vt:variant>
        <vt:i4>146</vt:i4>
      </vt:variant>
      <vt:variant>
        <vt:i4>0</vt:i4>
      </vt:variant>
      <vt:variant>
        <vt:i4>5</vt:i4>
      </vt:variant>
      <vt:variant>
        <vt:lpwstr/>
      </vt:variant>
      <vt:variant>
        <vt:lpwstr>_Toc190330439</vt:lpwstr>
      </vt:variant>
      <vt:variant>
        <vt:i4>1966134</vt:i4>
      </vt:variant>
      <vt:variant>
        <vt:i4>140</vt:i4>
      </vt:variant>
      <vt:variant>
        <vt:i4>0</vt:i4>
      </vt:variant>
      <vt:variant>
        <vt:i4>5</vt:i4>
      </vt:variant>
      <vt:variant>
        <vt:lpwstr/>
      </vt:variant>
      <vt:variant>
        <vt:lpwstr>_Toc190330438</vt:lpwstr>
      </vt:variant>
      <vt:variant>
        <vt:i4>1966134</vt:i4>
      </vt:variant>
      <vt:variant>
        <vt:i4>134</vt:i4>
      </vt:variant>
      <vt:variant>
        <vt:i4>0</vt:i4>
      </vt:variant>
      <vt:variant>
        <vt:i4>5</vt:i4>
      </vt:variant>
      <vt:variant>
        <vt:lpwstr/>
      </vt:variant>
      <vt:variant>
        <vt:lpwstr>_Toc190330437</vt:lpwstr>
      </vt:variant>
      <vt:variant>
        <vt:i4>1966134</vt:i4>
      </vt:variant>
      <vt:variant>
        <vt:i4>128</vt:i4>
      </vt:variant>
      <vt:variant>
        <vt:i4>0</vt:i4>
      </vt:variant>
      <vt:variant>
        <vt:i4>5</vt:i4>
      </vt:variant>
      <vt:variant>
        <vt:lpwstr/>
      </vt:variant>
      <vt:variant>
        <vt:lpwstr>_Toc190330436</vt:lpwstr>
      </vt:variant>
      <vt:variant>
        <vt:i4>1966134</vt:i4>
      </vt:variant>
      <vt:variant>
        <vt:i4>122</vt:i4>
      </vt:variant>
      <vt:variant>
        <vt:i4>0</vt:i4>
      </vt:variant>
      <vt:variant>
        <vt:i4>5</vt:i4>
      </vt:variant>
      <vt:variant>
        <vt:lpwstr/>
      </vt:variant>
      <vt:variant>
        <vt:lpwstr>_Toc190330435</vt:lpwstr>
      </vt:variant>
      <vt:variant>
        <vt:i4>1966134</vt:i4>
      </vt:variant>
      <vt:variant>
        <vt:i4>116</vt:i4>
      </vt:variant>
      <vt:variant>
        <vt:i4>0</vt:i4>
      </vt:variant>
      <vt:variant>
        <vt:i4>5</vt:i4>
      </vt:variant>
      <vt:variant>
        <vt:lpwstr/>
      </vt:variant>
      <vt:variant>
        <vt:lpwstr>_Toc190330434</vt:lpwstr>
      </vt:variant>
      <vt:variant>
        <vt:i4>1966134</vt:i4>
      </vt:variant>
      <vt:variant>
        <vt:i4>110</vt:i4>
      </vt:variant>
      <vt:variant>
        <vt:i4>0</vt:i4>
      </vt:variant>
      <vt:variant>
        <vt:i4>5</vt:i4>
      </vt:variant>
      <vt:variant>
        <vt:lpwstr/>
      </vt:variant>
      <vt:variant>
        <vt:lpwstr>_Toc190330433</vt:lpwstr>
      </vt:variant>
      <vt:variant>
        <vt:i4>1966134</vt:i4>
      </vt:variant>
      <vt:variant>
        <vt:i4>104</vt:i4>
      </vt:variant>
      <vt:variant>
        <vt:i4>0</vt:i4>
      </vt:variant>
      <vt:variant>
        <vt:i4>5</vt:i4>
      </vt:variant>
      <vt:variant>
        <vt:lpwstr/>
      </vt:variant>
      <vt:variant>
        <vt:lpwstr>_Toc190330432</vt:lpwstr>
      </vt:variant>
      <vt:variant>
        <vt:i4>1966134</vt:i4>
      </vt:variant>
      <vt:variant>
        <vt:i4>98</vt:i4>
      </vt:variant>
      <vt:variant>
        <vt:i4>0</vt:i4>
      </vt:variant>
      <vt:variant>
        <vt:i4>5</vt:i4>
      </vt:variant>
      <vt:variant>
        <vt:lpwstr/>
      </vt:variant>
      <vt:variant>
        <vt:lpwstr>_Toc190330431</vt:lpwstr>
      </vt:variant>
      <vt:variant>
        <vt:i4>1966134</vt:i4>
      </vt:variant>
      <vt:variant>
        <vt:i4>92</vt:i4>
      </vt:variant>
      <vt:variant>
        <vt:i4>0</vt:i4>
      </vt:variant>
      <vt:variant>
        <vt:i4>5</vt:i4>
      </vt:variant>
      <vt:variant>
        <vt:lpwstr/>
      </vt:variant>
      <vt:variant>
        <vt:lpwstr>_Toc190330430</vt:lpwstr>
      </vt:variant>
      <vt:variant>
        <vt:i4>2031670</vt:i4>
      </vt:variant>
      <vt:variant>
        <vt:i4>86</vt:i4>
      </vt:variant>
      <vt:variant>
        <vt:i4>0</vt:i4>
      </vt:variant>
      <vt:variant>
        <vt:i4>5</vt:i4>
      </vt:variant>
      <vt:variant>
        <vt:lpwstr/>
      </vt:variant>
      <vt:variant>
        <vt:lpwstr>_Toc190330429</vt:lpwstr>
      </vt:variant>
      <vt:variant>
        <vt:i4>2031670</vt:i4>
      </vt:variant>
      <vt:variant>
        <vt:i4>80</vt:i4>
      </vt:variant>
      <vt:variant>
        <vt:i4>0</vt:i4>
      </vt:variant>
      <vt:variant>
        <vt:i4>5</vt:i4>
      </vt:variant>
      <vt:variant>
        <vt:lpwstr/>
      </vt:variant>
      <vt:variant>
        <vt:lpwstr>_Toc190330428</vt:lpwstr>
      </vt:variant>
      <vt:variant>
        <vt:i4>2031670</vt:i4>
      </vt:variant>
      <vt:variant>
        <vt:i4>74</vt:i4>
      </vt:variant>
      <vt:variant>
        <vt:i4>0</vt:i4>
      </vt:variant>
      <vt:variant>
        <vt:i4>5</vt:i4>
      </vt:variant>
      <vt:variant>
        <vt:lpwstr/>
      </vt:variant>
      <vt:variant>
        <vt:lpwstr>_Toc190330427</vt:lpwstr>
      </vt:variant>
      <vt:variant>
        <vt:i4>2031670</vt:i4>
      </vt:variant>
      <vt:variant>
        <vt:i4>68</vt:i4>
      </vt:variant>
      <vt:variant>
        <vt:i4>0</vt:i4>
      </vt:variant>
      <vt:variant>
        <vt:i4>5</vt:i4>
      </vt:variant>
      <vt:variant>
        <vt:lpwstr/>
      </vt:variant>
      <vt:variant>
        <vt:lpwstr>_Toc190330426</vt:lpwstr>
      </vt:variant>
      <vt:variant>
        <vt:i4>2031670</vt:i4>
      </vt:variant>
      <vt:variant>
        <vt:i4>62</vt:i4>
      </vt:variant>
      <vt:variant>
        <vt:i4>0</vt:i4>
      </vt:variant>
      <vt:variant>
        <vt:i4>5</vt:i4>
      </vt:variant>
      <vt:variant>
        <vt:lpwstr/>
      </vt:variant>
      <vt:variant>
        <vt:lpwstr>_Toc190330425</vt:lpwstr>
      </vt:variant>
      <vt:variant>
        <vt:i4>2031670</vt:i4>
      </vt:variant>
      <vt:variant>
        <vt:i4>56</vt:i4>
      </vt:variant>
      <vt:variant>
        <vt:i4>0</vt:i4>
      </vt:variant>
      <vt:variant>
        <vt:i4>5</vt:i4>
      </vt:variant>
      <vt:variant>
        <vt:lpwstr/>
      </vt:variant>
      <vt:variant>
        <vt:lpwstr>_Toc190330424</vt:lpwstr>
      </vt:variant>
      <vt:variant>
        <vt:i4>2031670</vt:i4>
      </vt:variant>
      <vt:variant>
        <vt:i4>50</vt:i4>
      </vt:variant>
      <vt:variant>
        <vt:i4>0</vt:i4>
      </vt:variant>
      <vt:variant>
        <vt:i4>5</vt:i4>
      </vt:variant>
      <vt:variant>
        <vt:lpwstr/>
      </vt:variant>
      <vt:variant>
        <vt:lpwstr>_Toc190330423</vt:lpwstr>
      </vt:variant>
      <vt:variant>
        <vt:i4>2031670</vt:i4>
      </vt:variant>
      <vt:variant>
        <vt:i4>44</vt:i4>
      </vt:variant>
      <vt:variant>
        <vt:i4>0</vt:i4>
      </vt:variant>
      <vt:variant>
        <vt:i4>5</vt:i4>
      </vt:variant>
      <vt:variant>
        <vt:lpwstr/>
      </vt:variant>
      <vt:variant>
        <vt:lpwstr>_Toc190330422</vt:lpwstr>
      </vt:variant>
      <vt:variant>
        <vt:i4>2031670</vt:i4>
      </vt:variant>
      <vt:variant>
        <vt:i4>38</vt:i4>
      </vt:variant>
      <vt:variant>
        <vt:i4>0</vt:i4>
      </vt:variant>
      <vt:variant>
        <vt:i4>5</vt:i4>
      </vt:variant>
      <vt:variant>
        <vt:lpwstr/>
      </vt:variant>
      <vt:variant>
        <vt:lpwstr>_Toc190330421</vt:lpwstr>
      </vt:variant>
      <vt:variant>
        <vt:i4>2031670</vt:i4>
      </vt:variant>
      <vt:variant>
        <vt:i4>32</vt:i4>
      </vt:variant>
      <vt:variant>
        <vt:i4>0</vt:i4>
      </vt:variant>
      <vt:variant>
        <vt:i4>5</vt:i4>
      </vt:variant>
      <vt:variant>
        <vt:lpwstr/>
      </vt:variant>
      <vt:variant>
        <vt:lpwstr>_Toc190330420</vt:lpwstr>
      </vt:variant>
      <vt:variant>
        <vt:i4>1835062</vt:i4>
      </vt:variant>
      <vt:variant>
        <vt:i4>26</vt:i4>
      </vt:variant>
      <vt:variant>
        <vt:i4>0</vt:i4>
      </vt:variant>
      <vt:variant>
        <vt:i4>5</vt:i4>
      </vt:variant>
      <vt:variant>
        <vt:lpwstr/>
      </vt:variant>
      <vt:variant>
        <vt:lpwstr>_Toc190330419</vt:lpwstr>
      </vt:variant>
      <vt:variant>
        <vt:i4>1835062</vt:i4>
      </vt:variant>
      <vt:variant>
        <vt:i4>20</vt:i4>
      </vt:variant>
      <vt:variant>
        <vt:i4>0</vt:i4>
      </vt:variant>
      <vt:variant>
        <vt:i4>5</vt:i4>
      </vt:variant>
      <vt:variant>
        <vt:lpwstr/>
      </vt:variant>
      <vt:variant>
        <vt:lpwstr>_Toc190330418</vt:lpwstr>
      </vt:variant>
      <vt:variant>
        <vt:i4>1835062</vt:i4>
      </vt:variant>
      <vt:variant>
        <vt:i4>14</vt:i4>
      </vt:variant>
      <vt:variant>
        <vt:i4>0</vt:i4>
      </vt:variant>
      <vt:variant>
        <vt:i4>5</vt:i4>
      </vt:variant>
      <vt:variant>
        <vt:lpwstr/>
      </vt:variant>
      <vt:variant>
        <vt:lpwstr>_Toc190330417</vt:lpwstr>
      </vt:variant>
      <vt:variant>
        <vt:i4>1835062</vt:i4>
      </vt:variant>
      <vt:variant>
        <vt:i4>8</vt:i4>
      </vt:variant>
      <vt:variant>
        <vt:i4>0</vt:i4>
      </vt:variant>
      <vt:variant>
        <vt:i4>5</vt:i4>
      </vt:variant>
      <vt:variant>
        <vt:lpwstr/>
      </vt:variant>
      <vt:variant>
        <vt:lpwstr>_Toc190330416</vt:lpwstr>
      </vt:variant>
      <vt:variant>
        <vt:i4>1835062</vt:i4>
      </vt:variant>
      <vt:variant>
        <vt:i4>2</vt:i4>
      </vt:variant>
      <vt:variant>
        <vt:i4>0</vt:i4>
      </vt:variant>
      <vt:variant>
        <vt:i4>5</vt:i4>
      </vt:variant>
      <vt:variant>
        <vt:lpwstr/>
      </vt:variant>
      <vt:variant>
        <vt:lpwstr>_Toc190330415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 Szurlej</dc:creator>
  <cp:lastModifiedBy>Kacper Wawro</cp:lastModifiedBy>
  <cp:revision>680</cp:revision>
  <cp:lastPrinted>2026-03-04T08:34:00Z</cp:lastPrinted>
  <dcterms:created xsi:type="dcterms:W3CDTF">2025-01-20T21:23:00Z</dcterms:created>
  <dcterms:modified xsi:type="dcterms:W3CDTF">2026-03-04T08:34:00Z</dcterms:modified>
</cp:coreProperties>
</file>